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63E" w:rsidRPr="00B5734C" w:rsidRDefault="007D7ACD">
      <w:pPr>
        <w:rPr>
          <w:noProof/>
        </w:rPr>
      </w:pPr>
    </w:p>
    <w:p w:rsidR="00713ABE" w:rsidRPr="00B5734C" w:rsidRDefault="007D7ACD">
      <w:pPr>
        <w:rPr>
          <w:noProof/>
        </w:rPr>
      </w:pPr>
    </w:p>
    <w:p w:rsidR="00713ABE" w:rsidRPr="00B5734C" w:rsidRDefault="007D7ACD">
      <w:pPr>
        <w:rPr>
          <w:noProof/>
        </w:rPr>
      </w:pPr>
      <w:r w:rsidRPr="00B5734C">
        <w:rPr>
          <w:noProof/>
        </w:rPr>
        <w:t xml:space="preserve">Pressemitteilung, </w:t>
      </w:r>
      <w:r>
        <w:rPr>
          <w:noProof/>
        </w:rPr>
        <w:t>01.04.2016</w:t>
      </w:r>
    </w:p>
    <w:p w:rsidR="00713ABE" w:rsidRPr="00B5734C" w:rsidRDefault="007D7ACD">
      <w:pPr>
        <w:rPr>
          <w:noProof/>
        </w:rPr>
      </w:pPr>
    </w:p>
    <w:p w:rsidR="00713ABE" w:rsidRPr="00B5734C" w:rsidRDefault="007D7ACD">
      <w:pPr>
        <w:rPr>
          <w:b/>
          <w:noProof/>
          <w:sz w:val="28"/>
          <w:szCs w:val="28"/>
          <w:u w:val="single"/>
        </w:rPr>
      </w:pPr>
      <w:r w:rsidRPr="00B5734C">
        <w:rPr>
          <w:b/>
          <w:noProof/>
          <w:sz w:val="28"/>
          <w:szCs w:val="28"/>
          <w:u w:val="single"/>
        </w:rPr>
        <w:t>Fünf neue Projekte starten im Modellprogramm „Land(auf)Schwung“</w:t>
      </w:r>
    </w:p>
    <w:p w:rsidR="00713ABE" w:rsidRPr="00B5734C" w:rsidRDefault="007D7ACD">
      <w:pPr>
        <w:rPr>
          <w:noProof/>
        </w:rPr>
      </w:pPr>
    </w:p>
    <w:p w:rsidR="00D510FA" w:rsidRPr="00B5734C" w:rsidRDefault="007D7ACD">
      <w:pPr>
        <w:rPr>
          <w:noProof/>
        </w:rPr>
      </w:pPr>
      <w:r w:rsidRPr="00B5734C">
        <w:rPr>
          <w:noProof/>
        </w:rPr>
        <w:t xml:space="preserve">Am 17. März tagte die Regionale Partnerschaft, die sich im September 2015 für das Modellprogramm „Land(auf)Schwung“ konstituierte. Die Mitglieder, die aus den Bereichen Wirtschaft, </w:t>
      </w:r>
      <w:r w:rsidRPr="00B5734C">
        <w:rPr>
          <w:noProof/>
        </w:rPr>
        <w:t xml:space="preserve">Wissenschaft, </w:t>
      </w:r>
      <w:r w:rsidRPr="00B5734C">
        <w:rPr>
          <w:noProof/>
        </w:rPr>
        <w:t>Kommunen</w:t>
      </w:r>
      <w:r w:rsidRPr="00B5734C">
        <w:rPr>
          <w:noProof/>
        </w:rPr>
        <w:t xml:space="preserve"> und</w:t>
      </w:r>
      <w:r w:rsidRPr="00B5734C">
        <w:rPr>
          <w:noProof/>
        </w:rPr>
        <w:t xml:space="preserve"> Verbänden </w:t>
      </w:r>
      <w:r w:rsidRPr="00B5734C">
        <w:rPr>
          <w:noProof/>
        </w:rPr>
        <w:t>berufen sind</w:t>
      </w:r>
      <w:r w:rsidRPr="00B5734C">
        <w:rPr>
          <w:noProof/>
        </w:rPr>
        <w:t>,</w:t>
      </w:r>
      <w:r w:rsidRPr="00B5734C">
        <w:rPr>
          <w:noProof/>
        </w:rPr>
        <w:t xml:space="preserve"> begleiten als Gremium di</w:t>
      </w:r>
      <w:r w:rsidRPr="00B5734C">
        <w:rPr>
          <w:noProof/>
        </w:rPr>
        <w:t xml:space="preserve">e inhaltlich-strategische Umsetzung des Regionalen Zukunftskonzeptes und entscheiden über die Auswahl von Förderprojekten im Modellvorhaben. </w:t>
      </w:r>
    </w:p>
    <w:p w:rsidR="00434252" w:rsidRPr="00B5734C" w:rsidRDefault="007D7ACD">
      <w:pPr>
        <w:rPr>
          <w:noProof/>
        </w:rPr>
      </w:pPr>
      <w:r w:rsidRPr="00B5734C">
        <w:rPr>
          <w:noProof/>
        </w:rPr>
        <w:t xml:space="preserve">Die Entwicklungsagentur, eine Arbeitsgemeinschaft von </w:t>
      </w:r>
      <w:r w:rsidRPr="00B5734C">
        <w:rPr>
          <w:noProof/>
        </w:rPr>
        <w:t>PlanerNetzwerk und E&amp;G Projekt Agentur GmbH, stellte sich un</w:t>
      </w:r>
      <w:r w:rsidRPr="00B5734C">
        <w:rPr>
          <w:noProof/>
        </w:rPr>
        <w:t>d ihre Aufgaben</w:t>
      </w:r>
      <w:r w:rsidRPr="00B5734C">
        <w:rPr>
          <w:noProof/>
        </w:rPr>
        <w:t xml:space="preserve"> vor</w:t>
      </w:r>
      <w:r w:rsidRPr="00B5734C">
        <w:rPr>
          <w:noProof/>
        </w:rPr>
        <w:t>, wie die Betreibung der Geschäftsstelle in Finsterwalde</w:t>
      </w:r>
      <w:r w:rsidRPr="00B5734C">
        <w:rPr>
          <w:noProof/>
        </w:rPr>
        <w:t>, organisatorische Unterstützung der Regionalen Partnerschaft, Projektträgerberatung, inhaltliche Prüfung der Projekte</w:t>
      </w:r>
      <w:r w:rsidRPr="00B5734C">
        <w:rPr>
          <w:noProof/>
        </w:rPr>
        <w:t>, Berichterstattung und Öffentlichkeitsarbeit.</w:t>
      </w:r>
    </w:p>
    <w:p w:rsidR="008B1363" w:rsidRPr="00B5734C" w:rsidRDefault="007D7ACD">
      <w:pPr>
        <w:rPr>
          <w:noProof/>
        </w:rPr>
      </w:pPr>
      <w:r w:rsidRPr="00B5734C">
        <w:rPr>
          <w:noProof/>
        </w:rPr>
        <w:t>Nachdem die vier</w:t>
      </w:r>
      <w:r w:rsidRPr="00B5734C">
        <w:rPr>
          <w:noProof/>
        </w:rPr>
        <w:t xml:space="preserve"> Träger der Startprojekte ihren aktuellen Sachstand und die bevorstehenden Meilensteine präsentierten, rückten neue Projektträger in den Fokus</w:t>
      </w:r>
      <w:r w:rsidRPr="00B5734C">
        <w:rPr>
          <w:noProof/>
        </w:rPr>
        <w:t>. Fünf Projektskizzen gingen bei der Entwicklungsagentur in Finsterwalde ein und wurden im Rahmen der Vorprüfung p</w:t>
      </w:r>
      <w:r w:rsidRPr="00B5734C">
        <w:rPr>
          <w:noProof/>
        </w:rPr>
        <w:t xml:space="preserve">ositiv bewertet. </w:t>
      </w:r>
      <w:r w:rsidRPr="00B5734C">
        <w:rPr>
          <w:noProof/>
        </w:rPr>
        <w:t xml:space="preserve">Nachdem auch das Entscheidungsgremium der Regionalen Partnerschaft die Vorhaben bestätigt haben, geht es nun für die Projektträger in die Antragsphase. </w:t>
      </w:r>
    </w:p>
    <w:p w:rsidR="008B1363" w:rsidRPr="00B5734C" w:rsidRDefault="007D7ACD">
      <w:pPr>
        <w:rPr>
          <w:noProof/>
        </w:rPr>
      </w:pPr>
      <w:r w:rsidRPr="00B5734C">
        <w:rPr>
          <w:noProof/>
        </w:rPr>
        <w:t>Mit Mitteln aus dem Modellvorhaben Land(auf)Schwung soll nun der A</w:t>
      </w:r>
      <w:r w:rsidRPr="00B5734C">
        <w:rPr>
          <w:noProof/>
        </w:rPr>
        <w:t>ufbau eines Kommunik</w:t>
      </w:r>
      <w:r w:rsidRPr="00B5734C">
        <w:rPr>
          <w:noProof/>
        </w:rPr>
        <w:t xml:space="preserve">ationszentrums in Crinitz, </w:t>
      </w:r>
      <w:r w:rsidRPr="00B5734C">
        <w:rPr>
          <w:noProof/>
        </w:rPr>
        <w:t xml:space="preserve">die Umsetzung einer Koordinierungsplattform für außerschulische Bildungsangebote, die Durchführung von Qualifizierungsmaßnahmen im Bereich des Telepräsenzlernens, die Schaffung medientechnischer Voraussetzungen für Medienbildung </w:t>
      </w:r>
      <w:r w:rsidRPr="00B5734C">
        <w:rPr>
          <w:noProof/>
        </w:rPr>
        <w:t>an Kitas und die Initiierung des Pilotvorhabens „Brufsorientierung auf dem Land“ umgesetzt werden.</w:t>
      </w:r>
    </w:p>
    <w:p w:rsidR="00856518" w:rsidRPr="00B5734C" w:rsidRDefault="007D7ACD" w:rsidP="00713ABE">
      <w:pPr>
        <w:rPr>
          <w:b/>
          <w:noProof/>
          <w:u w:val="single"/>
        </w:rPr>
      </w:pPr>
      <w:r w:rsidRPr="00B5734C">
        <w:rPr>
          <w:b/>
          <w:noProof/>
          <w:u w:val="single"/>
        </w:rPr>
        <w:t>Hintergrund zum Projekt</w:t>
      </w:r>
      <w:r w:rsidRPr="00B5734C">
        <w:rPr>
          <w:b/>
          <w:noProof/>
          <w:u w:val="single"/>
        </w:rPr>
        <w:t xml:space="preserve"> „Land(auf)Schwung“</w:t>
      </w:r>
      <w:r w:rsidRPr="00B5734C">
        <w:rPr>
          <w:b/>
          <w:noProof/>
          <w:u w:val="single"/>
        </w:rPr>
        <w:t>:</w:t>
      </w:r>
    </w:p>
    <w:p w:rsidR="00856518" w:rsidRPr="00B5734C" w:rsidRDefault="007D7ACD" w:rsidP="00856518">
      <w:pPr>
        <w:rPr>
          <w:noProof/>
        </w:rPr>
      </w:pPr>
      <w:r w:rsidRPr="00B5734C">
        <w:rPr>
          <w:noProof/>
        </w:rPr>
        <w:t>Der im Süden Brandenburgs gelegene Landkreis Elbe-Elster hat sich im Jahr 2015 erfolgreich am Wettbewerb zum Modellvorhaben Land(auf)Schwung des Bundesministeriums für Ernährung und Landwirtschaft (BMEL) beworben.  Das in vier Monaten erarbeitete Regionale</w:t>
      </w:r>
      <w:r w:rsidRPr="00B5734C">
        <w:rPr>
          <w:noProof/>
        </w:rPr>
        <w:t xml:space="preserve"> Zukunftskonzept konnte die Jury zum Wettbewerb der bundesweit 39 Regionen überzeugen.  Bis Mitte 2018 werden nun modellhafte Vorhaben in den thematischen Schwerpunkten „Regionale Wertschöpfungs-Partnerschaften zwischen Produzenten und regionalen Einrichtu</w:t>
      </w:r>
      <w:r w:rsidRPr="00B5734C">
        <w:rPr>
          <w:noProof/>
        </w:rPr>
        <w:t xml:space="preserve">ngen der Daseinsvorsorge“ und  „Nachhaltige Bildung und Medienkompetenz außerhalb zentraler Orte“ unterstützt. </w:t>
      </w:r>
    </w:p>
    <w:p w:rsidR="00856518" w:rsidRPr="00B5734C" w:rsidRDefault="007D7ACD" w:rsidP="00713ABE"/>
    <w:sectPr w:rsidR="00856518" w:rsidRPr="00B5734C" w:rsidSect="003062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107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ACD" w:rsidRDefault="007D7ACD">
      <w:pPr>
        <w:spacing w:after="0" w:line="240" w:lineRule="auto"/>
      </w:pPr>
      <w:r>
        <w:separator/>
      </w:r>
    </w:p>
  </w:endnote>
  <w:endnote w:type="continuationSeparator" w:id="0">
    <w:p w:rsidR="007D7ACD" w:rsidRDefault="007D7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001" w:rsidRDefault="00F6000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96094"/>
      <w:docPartObj>
        <w:docPartGallery w:val="Page Numbers (Bottom of Page)"/>
        <w:docPartUnique/>
      </w:docPartObj>
    </w:sdtPr>
    <w:sdtEndPr/>
    <w:sdtContent>
      <w:p w:rsidR="00B534C2" w:rsidRDefault="007D7ACD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0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34C2" w:rsidRDefault="007D7AC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001" w:rsidRDefault="00F6000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ACD" w:rsidRDefault="007D7ACD">
      <w:pPr>
        <w:spacing w:after="0" w:line="240" w:lineRule="auto"/>
      </w:pPr>
      <w:r>
        <w:separator/>
      </w:r>
    </w:p>
  </w:footnote>
  <w:footnote w:type="continuationSeparator" w:id="0">
    <w:p w:rsidR="007D7ACD" w:rsidRDefault="007D7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001" w:rsidRDefault="00F6000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4C2" w:rsidRDefault="007D7ACD">
    <w:pPr>
      <w:pStyle w:val="Kopfzeile"/>
    </w:pPr>
    <w:bookmarkStart w:id="0" w:name="_GoBack"/>
    <w:bookmarkEnd w:id="0"/>
    <w:r>
      <w:rPr>
        <w:noProof/>
      </w:rPr>
      <w:drawing>
        <wp:anchor distT="0" distB="0" distL="114300" distR="114300" simplePos="0" relativeHeight="251655680" behindDoc="0" locked="0" layoutInCell="1" allowOverlap="1" wp14:anchorId="20099DCF" wp14:editId="2BF7D4DC">
          <wp:simplePos x="0" y="0"/>
          <wp:positionH relativeFrom="column">
            <wp:posOffset>7815163</wp:posOffset>
          </wp:positionH>
          <wp:positionV relativeFrom="paragraph">
            <wp:posOffset>-381341</wp:posOffset>
          </wp:positionV>
          <wp:extent cx="1413965" cy="846161"/>
          <wp:effectExtent l="19050" t="0" r="0" b="0"/>
          <wp:wrapNone/>
          <wp:docPr id="3" name="Grafik 1" descr="Galerie-Logo-LandAufSchwu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Galerie-Logo-LandAufSchwung.jp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965" cy="8461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534C2" w:rsidRDefault="007D7ACD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001" w:rsidRDefault="00F6000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1611"/>
    <w:multiLevelType w:val="hybridMultilevel"/>
    <w:tmpl w:val="59A2133C"/>
    <w:lvl w:ilvl="0" w:tplc="01BE46C8">
      <w:start w:val="4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251305"/>
    <w:multiLevelType w:val="hybridMultilevel"/>
    <w:tmpl w:val="AB7C2596"/>
    <w:lvl w:ilvl="0" w:tplc="01BE46C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1BE46C8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48671B"/>
    <w:multiLevelType w:val="hybridMultilevel"/>
    <w:tmpl w:val="59B2862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761BBE"/>
    <w:multiLevelType w:val="hybridMultilevel"/>
    <w:tmpl w:val="7E14362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4D6E486A"/>
    <w:multiLevelType w:val="hybridMultilevel"/>
    <w:tmpl w:val="8A94D58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1A59D3"/>
    <w:multiLevelType w:val="hybridMultilevel"/>
    <w:tmpl w:val="98D24F88"/>
    <w:lvl w:ilvl="0" w:tplc="0407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586564FB"/>
    <w:multiLevelType w:val="hybridMultilevel"/>
    <w:tmpl w:val="790ADF82"/>
    <w:lvl w:ilvl="0" w:tplc="9BE6632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ACC00FC"/>
    <w:multiLevelType w:val="multilevel"/>
    <w:tmpl w:val="469C5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8" w15:restartNumberingAfterBreak="0">
    <w:nsid w:val="5D584A53"/>
    <w:multiLevelType w:val="hybridMultilevel"/>
    <w:tmpl w:val="51FA4AB8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FE04EF3"/>
    <w:multiLevelType w:val="hybridMultilevel"/>
    <w:tmpl w:val="DE3E945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5D19D1"/>
    <w:multiLevelType w:val="hybridMultilevel"/>
    <w:tmpl w:val="183634A0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676271F8"/>
    <w:multiLevelType w:val="hybridMultilevel"/>
    <w:tmpl w:val="F8E4D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E91E59"/>
    <w:multiLevelType w:val="hybridMultilevel"/>
    <w:tmpl w:val="F352254E"/>
    <w:lvl w:ilvl="0" w:tplc="1D9085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0331D0C"/>
    <w:multiLevelType w:val="hybridMultilevel"/>
    <w:tmpl w:val="1AF23670"/>
    <w:lvl w:ilvl="0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0A362D4"/>
    <w:multiLevelType w:val="hybridMultilevel"/>
    <w:tmpl w:val="3AF66E50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71935808"/>
    <w:multiLevelType w:val="hybridMultilevel"/>
    <w:tmpl w:val="F57427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F7D04"/>
    <w:multiLevelType w:val="hybridMultilevel"/>
    <w:tmpl w:val="616A92C6"/>
    <w:lvl w:ilvl="0" w:tplc="9B1C14D4">
      <w:start w:val="4"/>
      <w:numFmt w:val="bullet"/>
      <w:lvlText w:val="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4"/>
  </w:num>
  <w:num w:numId="5">
    <w:abstractNumId w:val="9"/>
  </w:num>
  <w:num w:numId="6">
    <w:abstractNumId w:val="16"/>
  </w:num>
  <w:num w:numId="7">
    <w:abstractNumId w:val="2"/>
  </w:num>
  <w:num w:numId="8">
    <w:abstractNumId w:val="12"/>
  </w:num>
  <w:num w:numId="9">
    <w:abstractNumId w:val="3"/>
  </w:num>
  <w:num w:numId="10">
    <w:abstractNumId w:val="14"/>
  </w:num>
  <w:num w:numId="11">
    <w:abstractNumId w:val="10"/>
  </w:num>
  <w:num w:numId="12">
    <w:abstractNumId w:val="5"/>
  </w:num>
  <w:num w:numId="13">
    <w:abstractNumId w:val="1"/>
  </w:num>
  <w:num w:numId="14">
    <w:abstractNumId w:val="8"/>
  </w:num>
  <w:num w:numId="15">
    <w:abstractNumId w:val="0"/>
  </w:num>
  <w:num w:numId="16">
    <w:abstractNumId w:val="1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001"/>
    <w:rsid w:val="007D7ACD"/>
    <w:rsid w:val="00F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6A61B00-B23A-4205-BF70-FD4C779F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002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16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F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DDF"/>
  </w:style>
  <w:style w:type="paragraph" w:styleId="Fuzeile">
    <w:name w:val="footer"/>
    <w:basedOn w:val="Standard"/>
    <w:link w:val="FuzeileZchn"/>
    <w:uiPriority w:val="99"/>
    <w:unhideWhenUsed/>
    <w:rsid w:val="000F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DD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6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6DDF"/>
    <w:rPr>
      <w:rFonts w:ascii="Tahoma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A030B2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A030B2"/>
  </w:style>
  <w:style w:type="paragraph" w:styleId="Listenabsatz">
    <w:name w:val="List Paragraph"/>
    <w:basedOn w:val="Standard"/>
    <w:uiPriority w:val="34"/>
    <w:qFormat/>
    <w:rsid w:val="00F06A0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262B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CEFD7-ABDF-45B1-97E1-A6BD2EDBF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</dc:creator>
  <cp:lastModifiedBy>fraenkelholger</cp:lastModifiedBy>
  <cp:revision>1</cp:revision>
  <cp:lastPrinted>2016-03-23T09:58:00Z</cp:lastPrinted>
  <dcterms:created xsi:type="dcterms:W3CDTF">2016-04-01T09:26:00Z</dcterms:created>
  <dcterms:modified xsi:type="dcterms:W3CDTF">2016-05-12T09:22:00Z</dcterms:modified>
</cp:coreProperties>
</file>