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1" w:rightFromText="141" w:vertAnchor="text" w:horzAnchor="margin" w:tblpX="-142" w:tblpY="-1273"/>
        <w:tblW w:w="10707" w:type="dxa"/>
        <w:tblLayout w:type="fixed"/>
        <w:tblCellMar>
          <w:left w:w="70" w:type="dxa"/>
          <w:right w:w="70" w:type="dxa"/>
        </w:tblCellMar>
        <w:tblLook w:val="0000" w:firstRow="0" w:lastRow="0" w:firstColumn="0" w:lastColumn="0" w:noHBand="0" w:noVBand="0"/>
      </w:tblPr>
      <w:tblGrid>
        <w:gridCol w:w="6166"/>
        <w:gridCol w:w="4541"/>
      </w:tblGrid>
      <w:tr w:rsidR="00E17886" w:rsidRPr="00520750" w:rsidTr="00E17886">
        <w:trPr>
          <w:cantSplit/>
          <w:trHeight w:val="338"/>
        </w:trPr>
        <w:tc>
          <w:tcPr>
            <w:tcW w:w="6166" w:type="dxa"/>
            <w:vMerge w:val="restart"/>
          </w:tcPr>
          <w:p w:rsidR="00E17886" w:rsidRPr="00520750" w:rsidRDefault="00E17886" w:rsidP="00F4249B">
            <w:pPr>
              <w:snapToGrid w:val="0"/>
              <w:ind w:left="72"/>
              <w:rPr>
                <w:rFonts w:asciiTheme="minorHAnsi" w:hAnsiTheme="minorHAnsi"/>
                <w:sz w:val="22"/>
                <w:szCs w:val="22"/>
              </w:rPr>
            </w:pPr>
            <w:bookmarkStart w:id="0" w:name="_GoBack"/>
            <w:bookmarkEnd w:id="0"/>
          </w:p>
          <w:p w:rsidR="00E17886" w:rsidRPr="00520750" w:rsidRDefault="00E17886" w:rsidP="00F4249B">
            <w:pPr>
              <w:autoSpaceDE w:val="0"/>
              <w:ind w:left="72"/>
              <w:rPr>
                <w:rFonts w:asciiTheme="minorHAnsi" w:eastAsia="Times New Roman" w:hAnsiTheme="minorHAnsi"/>
                <w:sz w:val="22"/>
                <w:szCs w:val="22"/>
              </w:rPr>
            </w:pPr>
          </w:p>
          <w:p w:rsidR="00E17886" w:rsidRDefault="00E17886" w:rsidP="00E17886">
            <w:pPr>
              <w:autoSpaceDE w:val="0"/>
              <w:ind w:left="72"/>
              <w:rPr>
                <w:rFonts w:asciiTheme="minorHAnsi" w:eastAsia="Times New Roman" w:hAnsiTheme="minorHAnsi"/>
                <w:sz w:val="22"/>
                <w:szCs w:val="22"/>
              </w:rPr>
            </w:pPr>
          </w:p>
          <w:p w:rsidR="003F2A32" w:rsidRDefault="003F2A32" w:rsidP="00E17886">
            <w:pPr>
              <w:autoSpaceDE w:val="0"/>
              <w:ind w:left="72"/>
              <w:rPr>
                <w:rFonts w:asciiTheme="minorHAnsi" w:eastAsia="Times New Roman" w:hAnsiTheme="minorHAnsi"/>
                <w:sz w:val="22"/>
                <w:szCs w:val="22"/>
              </w:rPr>
            </w:pPr>
            <w:r>
              <w:rPr>
                <w:rFonts w:asciiTheme="minorHAnsi" w:eastAsia="Times New Roman" w:hAnsiTheme="minorHAnsi"/>
                <w:sz w:val="22"/>
                <w:szCs w:val="22"/>
              </w:rPr>
              <w:t>Landtag Brandenburg</w:t>
            </w:r>
          </w:p>
          <w:p w:rsidR="003F2A32" w:rsidRDefault="003F2A32" w:rsidP="00E17886">
            <w:pPr>
              <w:autoSpaceDE w:val="0"/>
              <w:ind w:left="72"/>
              <w:rPr>
                <w:rFonts w:asciiTheme="minorHAnsi" w:eastAsia="Times New Roman" w:hAnsiTheme="minorHAnsi"/>
                <w:sz w:val="22"/>
                <w:szCs w:val="22"/>
              </w:rPr>
            </w:pPr>
            <w:r>
              <w:rPr>
                <w:rFonts w:asciiTheme="minorHAnsi" w:eastAsia="Times New Roman" w:hAnsiTheme="minorHAnsi"/>
                <w:sz w:val="22"/>
                <w:szCs w:val="22"/>
              </w:rPr>
              <w:t>Ausschuss für Inneres und Kommunales</w:t>
            </w:r>
          </w:p>
          <w:p w:rsidR="003F2A32" w:rsidRDefault="003F2A32" w:rsidP="00E17886">
            <w:pPr>
              <w:autoSpaceDE w:val="0"/>
              <w:ind w:left="72"/>
              <w:rPr>
                <w:rFonts w:asciiTheme="minorHAnsi" w:eastAsia="Times New Roman" w:hAnsiTheme="minorHAnsi"/>
                <w:sz w:val="22"/>
                <w:szCs w:val="22"/>
              </w:rPr>
            </w:pPr>
            <w:r>
              <w:rPr>
                <w:rFonts w:asciiTheme="minorHAnsi" w:eastAsia="Times New Roman" w:hAnsiTheme="minorHAnsi"/>
                <w:sz w:val="22"/>
                <w:szCs w:val="22"/>
              </w:rPr>
              <w:t>Alter Markt 1</w:t>
            </w:r>
          </w:p>
          <w:p w:rsidR="003F2A32" w:rsidRPr="00520750" w:rsidRDefault="003F2A32" w:rsidP="00E17886">
            <w:pPr>
              <w:autoSpaceDE w:val="0"/>
              <w:ind w:left="72"/>
              <w:rPr>
                <w:rFonts w:asciiTheme="minorHAnsi" w:eastAsia="Times New Roman" w:hAnsiTheme="minorHAnsi"/>
                <w:sz w:val="22"/>
                <w:szCs w:val="22"/>
              </w:rPr>
            </w:pPr>
            <w:r>
              <w:rPr>
                <w:rFonts w:asciiTheme="minorHAnsi" w:eastAsia="Times New Roman" w:hAnsiTheme="minorHAnsi"/>
                <w:sz w:val="22"/>
                <w:szCs w:val="22"/>
              </w:rPr>
              <w:t>14467 Potsdam</w:t>
            </w:r>
          </w:p>
          <w:p w:rsidR="00E17886" w:rsidRPr="007032B7" w:rsidRDefault="00E17886" w:rsidP="00E17886">
            <w:pPr>
              <w:autoSpaceDE w:val="0"/>
              <w:ind w:left="72"/>
              <w:rPr>
                <w:rFonts w:asciiTheme="minorHAnsi" w:eastAsia="Times New Roman" w:hAnsiTheme="minorHAnsi"/>
                <w:sz w:val="22"/>
                <w:szCs w:val="16"/>
              </w:rPr>
            </w:pPr>
          </w:p>
        </w:tc>
        <w:tc>
          <w:tcPr>
            <w:tcW w:w="4541" w:type="dxa"/>
          </w:tcPr>
          <w:p w:rsidR="00E17886" w:rsidRPr="00520750" w:rsidRDefault="00E17886" w:rsidP="00E17886">
            <w:pPr>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Bereich</w:t>
            </w:r>
          </w:p>
          <w:p w:rsidR="005529A7" w:rsidRPr="00426D51" w:rsidRDefault="005529A7" w:rsidP="005529A7">
            <w:pPr>
              <w:ind w:left="72"/>
              <w:rPr>
                <w:rFonts w:asciiTheme="minorHAnsi" w:hAnsiTheme="minorHAnsi" w:cs="Tahoma"/>
                <w:noProof/>
                <w:color w:val="505150"/>
                <w:sz w:val="18"/>
                <w:szCs w:val="16"/>
              </w:rPr>
            </w:pPr>
            <w:r>
              <w:rPr>
                <w:rFonts w:asciiTheme="minorHAnsi" w:hAnsiTheme="minorHAnsi" w:cs="Tahoma"/>
                <w:noProof/>
                <w:color w:val="505150"/>
                <w:sz w:val="18"/>
                <w:szCs w:val="16"/>
              </w:rPr>
              <w:t>Dezernat für Recht, Ordnung und Landwirtschaft</w:t>
            </w:r>
          </w:p>
        </w:tc>
      </w:tr>
      <w:tr w:rsidR="00E17886" w:rsidRPr="00520750" w:rsidTr="00E17886">
        <w:trPr>
          <w:cantSplit/>
          <w:trHeight w:val="315"/>
        </w:trPr>
        <w:tc>
          <w:tcPr>
            <w:tcW w:w="6166" w:type="dxa"/>
            <w:vMerge/>
          </w:tcPr>
          <w:p w:rsidR="00E17886" w:rsidRPr="00520750" w:rsidRDefault="00E17886" w:rsidP="00E17886">
            <w:pPr>
              <w:rPr>
                <w:rFonts w:asciiTheme="minorHAnsi" w:hAnsiTheme="minorHAnsi"/>
                <w:sz w:val="16"/>
                <w:szCs w:val="16"/>
              </w:rPr>
            </w:pPr>
          </w:p>
        </w:tc>
        <w:tc>
          <w:tcPr>
            <w:tcW w:w="4541" w:type="dxa"/>
          </w:tcPr>
          <w:p w:rsidR="00E17886" w:rsidRPr="00520750" w:rsidRDefault="00E17886" w:rsidP="00E17886">
            <w:pPr>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Unsere Zeichen</w:t>
            </w:r>
          </w:p>
          <w:p w:rsidR="00E17886" w:rsidRPr="00426D51" w:rsidRDefault="005529A7" w:rsidP="00E17886">
            <w:pPr>
              <w:snapToGrid w:val="0"/>
              <w:ind w:left="72"/>
              <w:rPr>
                <w:rFonts w:asciiTheme="minorHAnsi" w:hAnsiTheme="minorHAnsi"/>
                <w:color w:val="505150"/>
                <w:sz w:val="18"/>
                <w:szCs w:val="16"/>
              </w:rPr>
            </w:pPr>
            <w:r>
              <w:rPr>
                <w:rFonts w:asciiTheme="minorHAnsi" w:hAnsiTheme="minorHAnsi"/>
                <w:color w:val="505150"/>
                <w:sz w:val="18"/>
                <w:szCs w:val="16"/>
              </w:rPr>
              <w:t>II.</w:t>
            </w:r>
            <w:r w:rsidR="000B0FC3">
              <w:rPr>
                <w:rFonts w:asciiTheme="minorHAnsi" w:hAnsiTheme="minorHAnsi"/>
                <w:color w:val="505150"/>
                <w:sz w:val="18"/>
                <w:szCs w:val="16"/>
              </w:rPr>
              <w:t>10/ge</w:t>
            </w:r>
          </w:p>
        </w:tc>
      </w:tr>
      <w:tr w:rsidR="00E17886" w:rsidRPr="00520750" w:rsidTr="00E17886">
        <w:trPr>
          <w:cantSplit/>
          <w:trHeight w:val="266"/>
        </w:trPr>
        <w:tc>
          <w:tcPr>
            <w:tcW w:w="6166" w:type="dxa"/>
            <w:vMerge/>
          </w:tcPr>
          <w:p w:rsidR="00E17886" w:rsidRPr="00520750" w:rsidRDefault="00E17886" w:rsidP="00E17886">
            <w:pPr>
              <w:rPr>
                <w:rFonts w:asciiTheme="minorHAnsi" w:hAnsiTheme="minorHAnsi"/>
                <w:sz w:val="16"/>
                <w:szCs w:val="16"/>
              </w:rPr>
            </w:pPr>
          </w:p>
        </w:tc>
        <w:tc>
          <w:tcPr>
            <w:tcW w:w="4541" w:type="dxa"/>
          </w:tcPr>
          <w:p w:rsidR="00E17886" w:rsidRDefault="00E17886" w:rsidP="00E17886">
            <w:pPr>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Ihre Zeichen</w:t>
            </w:r>
          </w:p>
          <w:p w:rsidR="00E17886" w:rsidRPr="00426D51" w:rsidRDefault="000B0FC3" w:rsidP="00E17886">
            <w:pPr>
              <w:ind w:left="72"/>
              <w:rPr>
                <w:rFonts w:asciiTheme="minorHAnsi" w:hAnsiTheme="minorHAnsi"/>
                <w:color w:val="505150"/>
                <w:sz w:val="18"/>
                <w:szCs w:val="16"/>
              </w:rPr>
            </w:pPr>
            <w:r>
              <w:rPr>
                <w:rFonts w:asciiTheme="minorHAnsi" w:hAnsiTheme="minorHAnsi"/>
                <w:color w:val="505150"/>
                <w:sz w:val="18"/>
                <w:szCs w:val="16"/>
              </w:rPr>
              <w:t>Ihr Schreiben vom 6. Juli 2017</w:t>
            </w:r>
          </w:p>
        </w:tc>
      </w:tr>
      <w:tr w:rsidR="00E17886" w:rsidRPr="00520750" w:rsidTr="00E17886">
        <w:trPr>
          <w:cantSplit/>
          <w:trHeight w:val="299"/>
        </w:trPr>
        <w:tc>
          <w:tcPr>
            <w:tcW w:w="6166" w:type="dxa"/>
            <w:vMerge/>
          </w:tcPr>
          <w:p w:rsidR="00E17886" w:rsidRPr="00520750" w:rsidRDefault="00E17886" w:rsidP="00E17886">
            <w:pPr>
              <w:rPr>
                <w:rFonts w:asciiTheme="minorHAnsi" w:hAnsiTheme="minorHAnsi"/>
                <w:sz w:val="16"/>
                <w:szCs w:val="16"/>
              </w:rPr>
            </w:pPr>
          </w:p>
        </w:tc>
        <w:tc>
          <w:tcPr>
            <w:tcW w:w="4541" w:type="dxa"/>
          </w:tcPr>
          <w:p w:rsidR="00E17886" w:rsidRPr="00520750" w:rsidRDefault="00E17886" w:rsidP="00E17886">
            <w:pPr>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Straße, Haus-Nr., Ort</w:t>
            </w:r>
          </w:p>
          <w:p w:rsidR="00E17886" w:rsidRPr="00426D51" w:rsidRDefault="005529A7" w:rsidP="00E17886">
            <w:pPr>
              <w:ind w:left="72"/>
              <w:rPr>
                <w:rFonts w:asciiTheme="minorHAnsi" w:hAnsiTheme="minorHAnsi"/>
                <w:color w:val="505150"/>
                <w:sz w:val="18"/>
                <w:szCs w:val="16"/>
              </w:rPr>
            </w:pPr>
            <w:r>
              <w:rPr>
                <w:rFonts w:asciiTheme="minorHAnsi" w:hAnsiTheme="minorHAnsi"/>
                <w:color w:val="505150"/>
                <w:sz w:val="18"/>
                <w:szCs w:val="16"/>
              </w:rPr>
              <w:t>Ludwig-Jahn-Str. 2, 04916 Herzberg (Elster)</w:t>
            </w:r>
          </w:p>
        </w:tc>
      </w:tr>
      <w:tr w:rsidR="00E17886" w:rsidRPr="00520750" w:rsidTr="00E17886">
        <w:trPr>
          <w:cantSplit/>
          <w:trHeight w:val="342"/>
        </w:trPr>
        <w:tc>
          <w:tcPr>
            <w:tcW w:w="6166" w:type="dxa"/>
            <w:vMerge/>
          </w:tcPr>
          <w:p w:rsidR="00E17886" w:rsidRPr="00520750" w:rsidRDefault="00E17886" w:rsidP="00E17886">
            <w:pPr>
              <w:rPr>
                <w:rFonts w:asciiTheme="minorHAnsi" w:hAnsiTheme="minorHAnsi"/>
                <w:sz w:val="16"/>
                <w:szCs w:val="16"/>
              </w:rPr>
            </w:pPr>
          </w:p>
        </w:tc>
        <w:tc>
          <w:tcPr>
            <w:tcW w:w="4541" w:type="dxa"/>
          </w:tcPr>
          <w:p w:rsidR="00E17886" w:rsidRPr="00520750" w:rsidRDefault="00E17886" w:rsidP="00E17886">
            <w:pPr>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Ansprechpartner/in</w:t>
            </w:r>
          </w:p>
          <w:p w:rsidR="00E17886" w:rsidRPr="00426D51" w:rsidRDefault="005529A7" w:rsidP="00E17886">
            <w:pPr>
              <w:ind w:left="72"/>
              <w:rPr>
                <w:rFonts w:asciiTheme="minorHAnsi" w:hAnsiTheme="minorHAnsi"/>
                <w:color w:val="505150"/>
                <w:sz w:val="18"/>
                <w:szCs w:val="16"/>
              </w:rPr>
            </w:pPr>
            <w:r>
              <w:rPr>
                <w:rFonts w:asciiTheme="minorHAnsi" w:hAnsiTheme="minorHAnsi"/>
                <w:color w:val="505150"/>
                <w:sz w:val="18"/>
                <w:szCs w:val="16"/>
              </w:rPr>
              <w:t>Dirk Gebhard</w:t>
            </w:r>
          </w:p>
        </w:tc>
      </w:tr>
      <w:tr w:rsidR="00E17886" w:rsidRPr="00520750" w:rsidTr="00E17886">
        <w:trPr>
          <w:cantSplit/>
          <w:trHeight w:val="390"/>
        </w:trPr>
        <w:tc>
          <w:tcPr>
            <w:tcW w:w="6166" w:type="dxa"/>
            <w:vMerge/>
          </w:tcPr>
          <w:p w:rsidR="00E17886" w:rsidRPr="00520750" w:rsidRDefault="00E17886" w:rsidP="00E17886">
            <w:pPr>
              <w:rPr>
                <w:rFonts w:asciiTheme="minorHAnsi" w:hAnsiTheme="minorHAnsi"/>
                <w:sz w:val="16"/>
                <w:szCs w:val="16"/>
              </w:rPr>
            </w:pPr>
          </w:p>
        </w:tc>
        <w:tc>
          <w:tcPr>
            <w:tcW w:w="4541" w:type="dxa"/>
          </w:tcPr>
          <w:p w:rsidR="00E17886" w:rsidRPr="00520750" w:rsidRDefault="00E17886" w:rsidP="00E17886">
            <w:pPr>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Telefon, Fax</w:t>
            </w:r>
          </w:p>
          <w:p w:rsidR="00E17886" w:rsidRPr="00426D51" w:rsidRDefault="005529A7" w:rsidP="00E17886">
            <w:pPr>
              <w:ind w:left="72"/>
              <w:rPr>
                <w:rFonts w:asciiTheme="minorHAnsi" w:hAnsiTheme="minorHAnsi"/>
                <w:color w:val="505150"/>
                <w:sz w:val="18"/>
                <w:szCs w:val="16"/>
              </w:rPr>
            </w:pPr>
            <w:r>
              <w:rPr>
                <w:rFonts w:asciiTheme="minorHAnsi" w:hAnsiTheme="minorHAnsi"/>
                <w:color w:val="505150"/>
                <w:sz w:val="18"/>
                <w:szCs w:val="16"/>
              </w:rPr>
              <w:t>03535/46-1250, 03535/46-1311</w:t>
            </w:r>
          </w:p>
        </w:tc>
      </w:tr>
      <w:tr w:rsidR="00E17886" w:rsidRPr="00520750" w:rsidTr="00E17886">
        <w:trPr>
          <w:cantSplit/>
          <w:trHeight w:val="217"/>
        </w:trPr>
        <w:tc>
          <w:tcPr>
            <w:tcW w:w="6166" w:type="dxa"/>
            <w:vMerge/>
          </w:tcPr>
          <w:p w:rsidR="00E17886" w:rsidRPr="00520750" w:rsidRDefault="00E17886" w:rsidP="00E17886">
            <w:pPr>
              <w:rPr>
                <w:rFonts w:asciiTheme="minorHAnsi" w:hAnsiTheme="minorHAnsi"/>
                <w:sz w:val="16"/>
                <w:szCs w:val="16"/>
              </w:rPr>
            </w:pPr>
          </w:p>
        </w:tc>
        <w:tc>
          <w:tcPr>
            <w:tcW w:w="4541" w:type="dxa"/>
          </w:tcPr>
          <w:p w:rsidR="00E17886" w:rsidRPr="00520750" w:rsidRDefault="00E17886" w:rsidP="00E17886">
            <w:pPr>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E-Mail</w:t>
            </w:r>
          </w:p>
          <w:p w:rsidR="00E17886" w:rsidRPr="00426D51" w:rsidRDefault="005529A7" w:rsidP="005529A7">
            <w:pPr>
              <w:snapToGrid w:val="0"/>
              <w:ind w:left="72"/>
              <w:rPr>
                <w:rFonts w:asciiTheme="minorHAnsi" w:eastAsia="Times New Roman" w:hAnsiTheme="minorHAnsi" w:cs="Tahoma"/>
                <w:noProof/>
                <w:color w:val="505150"/>
                <w:kern w:val="0"/>
                <w:sz w:val="18"/>
                <w:szCs w:val="16"/>
              </w:rPr>
            </w:pPr>
            <w:r>
              <w:rPr>
                <w:rFonts w:asciiTheme="minorHAnsi" w:eastAsia="Times New Roman" w:hAnsiTheme="minorHAnsi" w:cs="Tahoma"/>
                <w:noProof/>
                <w:color w:val="505150"/>
                <w:kern w:val="0"/>
                <w:sz w:val="18"/>
                <w:szCs w:val="16"/>
              </w:rPr>
              <w:t>Dezernat-II@lkee.de</w:t>
            </w:r>
          </w:p>
        </w:tc>
      </w:tr>
      <w:tr w:rsidR="00E17886" w:rsidRPr="00520750" w:rsidTr="00E17886">
        <w:trPr>
          <w:cantSplit/>
          <w:trHeight w:val="61"/>
        </w:trPr>
        <w:tc>
          <w:tcPr>
            <w:tcW w:w="6166" w:type="dxa"/>
            <w:vMerge/>
          </w:tcPr>
          <w:p w:rsidR="00E17886" w:rsidRPr="00520750" w:rsidRDefault="00E17886" w:rsidP="00E17886">
            <w:pPr>
              <w:rPr>
                <w:rFonts w:asciiTheme="minorHAnsi" w:hAnsiTheme="minorHAnsi"/>
                <w:sz w:val="16"/>
                <w:szCs w:val="16"/>
              </w:rPr>
            </w:pPr>
          </w:p>
        </w:tc>
        <w:tc>
          <w:tcPr>
            <w:tcW w:w="4541" w:type="dxa"/>
          </w:tcPr>
          <w:p w:rsidR="00E17886" w:rsidRDefault="00E17886" w:rsidP="00E17886">
            <w:pPr>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Datum</w:t>
            </w:r>
          </w:p>
          <w:p w:rsidR="000B0FC3" w:rsidRDefault="007A1CD2" w:rsidP="00E17886">
            <w:pPr>
              <w:ind w:left="72"/>
              <w:rPr>
                <w:rFonts w:asciiTheme="minorHAnsi" w:eastAsia="Times New Roman" w:hAnsiTheme="minorHAnsi" w:cs="Tahoma"/>
                <w:b/>
                <w:noProof/>
                <w:color w:val="505150"/>
                <w:kern w:val="0"/>
                <w:sz w:val="16"/>
                <w:szCs w:val="16"/>
              </w:rPr>
            </w:pPr>
            <w:r>
              <w:rPr>
                <w:rFonts w:asciiTheme="minorHAnsi" w:eastAsia="Times New Roman" w:hAnsiTheme="minorHAnsi" w:cs="Tahoma"/>
                <w:b/>
                <w:noProof/>
                <w:color w:val="505150"/>
                <w:kern w:val="0"/>
                <w:sz w:val="16"/>
                <w:szCs w:val="16"/>
              </w:rPr>
              <w:t>9. Oktober</w:t>
            </w:r>
            <w:r w:rsidR="00642EC2">
              <w:rPr>
                <w:rFonts w:asciiTheme="minorHAnsi" w:eastAsia="Times New Roman" w:hAnsiTheme="minorHAnsi" w:cs="Tahoma"/>
                <w:b/>
                <w:noProof/>
                <w:color w:val="505150"/>
                <w:kern w:val="0"/>
                <w:sz w:val="16"/>
                <w:szCs w:val="16"/>
              </w:rPr>
              <w:t xml:space="preserve"> 2</w:t>
            </w:r>
            <w:r w:rsidR="000B0FC3">
              <w:rPr>
                <w:rFonts w:asciiTheme="minorHAnsi" w:eastAsia="Times New Roman" w:hAnsiTheme="minorHAnsi" w:cs="Tahoma"/>
                <w:b/>
                <w:noProof/>
                <w:color w:val="505150"/>
                <w:kern w:val="0"/>
                <w:sz w:val="16"/>
                <w:szCs w:val="16"/>
              </w:rPr>
              <w:t>017</w:t>
            </w:r>
          </w:p>
          <w:p w:rsidR="000B0FC3" w:rsidRDefault="000B0FC3" w:rsidP="00E17886">
            <w:pPr>
              <w:ind w:left="72"/>
              <w:rPr>
                <w:rFonts w:asciiTheme="minorHAnsi" w:eastAsia="Times New Roman" w:hAnsiTheme="minorHAnsi" w:cs="Tahoma"/>
                <w:b/>
                <w:noProof/>
                <w:color w:val="505150"/>
                <w:kern w:val="0"/>
                <w:sz w:val="16"/>
                <w:szCs w:val="16"/>
              </w:rPr>
            </w:pPr>
          </w:p>
          <w:p w:rsidR="000B0FC3" w:rsidRPr="000B0FC3" w:rsidRDefault="000B0FC3" w:rsidP="00E17886">
            <w:pPr>
              <w:ind w:left="72"/>
              <w:rPr>
                <w:rFonts w:asciiTheme="minorHAnsi" w:eastAsia="Times New Roman" w:hAnsiTheme="minorHAnsi" w:cs="Tahoma"/>
                <w:b/>
                <w:noProof/>
                <w:color w:val="505150"/>
                <w:kern w:val="0"/>
                <w:sz w:val="16"/>
                <w:szCs w:val="16"/>
              </w:rPr>
            </w:pPr>
          </w:p>
        </w:tc>
      </w:tr>
    </w:tbl>
    <w:p w:rsidR="00520750" w:rsidRPr="00520750" w:rsidRDefault="00520750">
      <w:pPr>
        <w:rPr>
          <w:rFonts w:asciiTheme="minorHAnsi" w:hAnsiTheme="minorHAnsi"/>
          <w:sz w:val="22"/>
          <w:szCs w:val="22"/>
        </w:rPr>
      </w:pPr>
    </w:p>
    <w:p w:rsidR="00520750" w:rsidRPr="00520750" w:rsidRDefault="000B0FC3">
      <w:pPr>
        <w:rPr>
          <w:rFonts w:asciiTheme="minorHAnsi" w:hAnsiTheme="minorHAnsi"/>
          <w:b/>
          <w:sz w:val="22"/>
          <w:szCs w:val="22"/>
        </w:rPr>
      </w:pPr>
      <w:r>
        <w:rPr>
          <w:rFonts w:asciiTheme="minorHAnsi" w:hAnsiTheme="minorHAnsi"/>
          <w:b/>
          <w:sz w:val="22"/>
          <w:szCs w:val="22"/>
        </w:rPr>
        <w:t>Gesetz zur Neugliederung der Landkreise und kreisfreien Städte im Land Brandenburg und zur Änderung anderer Gesetze, Gesetzentwurf der Landesregierung (Drucksache 6/6776)</w:t>
      </w:r>
    </w:p>
    <w:p w:rsidR="00520750" w:rsidRDefault="00520750">
      <w:pPr>
        <w:rPr>
          <w:rFonts w:asciiTheme="minorHAnsi" w:hAnsiTheme="minorHAnsi"/>
          <w:sz w:val="22"/>
          <w:szCs w:val="22"/>
        </w:rPr>
      </w:pPr>
    </w:p>
    <w:p w:rsidR="004151E1" w:rsidRPr="00520750" w:rsidRDefault="004151E1">
      <w:pPr>
        <w:rPr>
          <w:rFonts w:asciiTheme="minorHAnsi" w:hAnsiTheme="minorHAnsi"/>
          <w:sz w:val="22"/>
          <w:szCs w:val="22"/>
        </w:rPr>
      </w:pPr>
    </w:p>
    <w:p w:rsidR="002D0387" w:rsidRDefault="000B0FC3" w:rsidP="00185738">
      <w:pPr>
        <w:tabs>
          <w:tab w:val="left" w:pos="3810"/>
        </w:tabs>
        <w:rPr>
          <w:rFonts w:asciiTheme="minorHAnsi" w:hAnsiTheme="minorHAnsi"/>
          <w:sz w:val="22"/>
          <w:szCs w:val="22"/>
        </w:rPr>
      </w:pPr>
      <w:r>
        <w:rPr>
          <w:rFonts w:asciiTheme="minorHAnsi" w:hAnsiTheme="minorHAnsi"/>
          <w:sz w:val="22"/>
          <w:szCs w:val="22"/>
        </w:rPr>
        <w:t>Sehr geehrter Herr Kosanke,</w:t>
      </w:r>
    </w:p>
    <w:p w:rsidR="000B0FC3" w:rsidRDefault="000B0FC3" w:rsidP="00185738">
      <w:pPr>
        <w:tabs>
          <w:tab w:val="left" w:pos="3810"/>
        </w:tabs>
        <w:rPr>
          <w:rFonts w:asciiTheme="minorHAnsi" w:hAnsiTheme="minorHAnsi"/>
          <w:sz w:val="22"/>
          <w:szCs w:val="22"/>
        </w:rPr>
      </w:pPr>
    </w:p>
    <w:p w:rsidR="000B0FC3" w:rsidRDefault="0018616E" w:rsidP="00185738">
      <w:pPr>
        <w:tabs>
          <w:tab w:val="left" w:pos="3810"/>
        </w:tabs>
        <w:rPr>
          <w:rFonts w:asciiTheme="minorHAnsi" w:hAnsiTheme="minorHAnsi"/>
          <w:sz w:val="22"/>
          <w:szCs w:val="22"/>
        </w:rPr>
      </w:pPr>
      <w:r>
        <w:rPr>
          <w:rFonts w:asciiTheme="minorHAnsi" w:hAnsiTheme="minorHAnsi"/>
          <w:sz w:val="22"/>
          <w:szCs w:val="22"/>
        </w:rPr>
        <w:t>wir</w:t>
      </w:r>
      <w:r w:rsidR="00A5584A">
        <w:rPr>
          <w:rFonts w:asciiTheme="minorHAnsi" w:hAnsiTheme="minorHAnsi"/>
          <w:sz w:val="22"/>
          <w:szCs w:val="22"/>
        </w:rPr>
        <w:t xml:space="preserve"> bedanke</w:t>
      </w:r>
      <w:r>
        <w:rPr>
          <w:rFonts w:asciiTheme="minorHAnsi" w:hAnsiTheme="minorHAnsi"/>
          <w:sz w:val="22"/>
          <w:szCs w:val="22"/>
        </w:rPr>
        <w:t>n</w:t>
      </w:r>
      <w:r w:rsidR="00A5584A">
        <w:rPr>
          <w:rFonts w:asciiTheme="minorHAnsi" w:hAnsiTheme="minorHAnsi"/>
          <w:sz w:val="22"/>
          <w:szCs w:val="22"/>
        </w:rPr>
        <w:t xml:space="preserve"> </w:t>
      </w:r>
      <w:r>
        <w:rPr>
          <w:rFonts w:asciiTheme="minorHAnsi" w:hAnsiTheme="minorHAnsi"/>
          <w:sz w:val="22"/>
          <w:szCs w:val="22"/>
        </w:rPr>
        <w:t>uns</w:t>
      </w:r>
      <w:r w:rsidR="00A5584A">
        <w:rPr>
          <w:rFonts w:asciiTheme="minorHAnsi" w:hAnsiTheme="minorHAnsi"/>
          <w:sz w:val="22"/>
          <w:szCs w:val="22"/>
        </w:rPr>
        <w:t xml:space="preserve"> für die Möglichkeit als Landrat </w:t>
      </w:r>
      <w:r>
        <w:rPr>
          <w:rFonts w:asciiTheme="minorHAnsi" w:hAnsiTheme="minorHAnsi"/>
          <w:sz w:val="22"/>
          <w:szCs w:val="22"/>
        </w:rPr>
        <w:t xml:space="preserve">und als Vorsitzender des Kreistages </w:t>
      </w:r>
      <w:r w:rsidR="00A5584A">
        <w:rPr>
          <w:rFonts w:asciiTheme="minorHAnsi" w:hAnsiTheme="minorHAnsi"/>
          <w:sz w:val="22"/>
          <w:szCs w:val="22"/>
        </w:rPr>
        <w:t>des Landkreises Elbe-Elster in der Anhörung des Ausschusses für Inneres und Kommunales zu dem o. a. Gesetzentwurf Stellung zu nehmen.</w:t>
      </w:r>
    </w:p>
    <w:p w:rsidR="00A5584A" w:rsidRDefault="00A5584A" w:rsidP="00185738">
      <w:pPr>
        <w:tabs>
          <w:tab w:val="left" w:pos="3810"/>
        </w:tabs>
        <w:rPr>
          <w:rFonts w:asciiTheme="minorHAnsi" w:hAnsiTheme="minorHAnsi"/>
          <w:sz w:val="22"/>
          <w:szCs w:val="22"/>
        </w:rPr>
      </w:pPr>
    </w:p>
    <w:p w:rsidR="00A5584A" w:rsidRDefault="00A5584A" w:rsidP="00185738">
      <w:pPr>
        <w:tabs>
          <w:tab w:val="left" w:pos="3810"/>
        </w:tabs>
        <w:rPr>
          <w:rFonts w:asciiTheme="minorHAnsi" w:hAnsiTheme="minorHAnsi"/>
          <w:sz w:val="22"/>
          <w:szCs w:val="22"/>
        </w:rPr>
      </w:pPr>
      <w:r>
        <w:rPr>
          <w:rFonts w:asciiTheme="minorHAnsi" w:hAnsiTheme="minorHAnsi"/>
          <w:sz w:val="22"/>
          <w:szCs w:val="22"/>
        </w:rPr>
        <w:t>Vorab möchte</w:t>
      </w:r>
      <w:r w:rsidR="0018616E">
        <w:rPr>
          <w:rFonts w:asciiTheme="minorHAnsi" w:hAnsiTheme="minorHAnsi"/>
          <w:sz w:val="22"/>
          <w:szCs w:val="22"/>
        </w:rPr>
        <w:t>n wir</w:t>
      </w:r>
      <w:r>
        <w:rPr>
          <w:rFonts w:asciiTheme="minorHAnsi" w:hAnsiTheme="minorHAnsi"/>
          <w:sz w:val="22"/>
          <w:szCs w:val="22"/>
        </w:rPr>
        <w:t xml:space="preserve"> darauf hinweisen, dass </w:t>
      </w:r>
      <w:r w:rsidR="0018616E">
        <w:rPr>
          <w:rFonts w:asciiTheme="minorHAnsi" w:hAnsiTheme="minorHAnsi"/>
          <w:sz w:val="22"/>
          <w:szCs w:val="22"/>
        </w:rPr>
        <w:t>unsere</w:t>
      </w:r>
      <w:r w:rsidR="00EF5F85">
        <w:rPr>
          <w:rFonts w:asciiTheme="minorHAnsi" w:hAnsiTheme="minorHAnsi"/>
          <w:sz w:val="22"/>
          <w:szCs w:val="22"/>
        </w:rPr>
        <w:t xml:space="preserve"> Ausführungen </w:t>
      </w:r>
      <w:r>
        <w:rPr>
          <w:rFonts w:asciiTheme="minorHAnsi" w:hAnsiTheme="minorHAnsi"/>
          <w:sz w:val="22"/>
          <w:szCs w:val="22"/>
        </w:rPr>
        <w:t xml:space="preserve">die zwingend erforderliche Anhörung des Kreistages des Landkreises Elbe-Elster </w:t>
      </w:r>
      <w:r w:rsidR="0018616E">
        <w:rPr>
          <w:rFonts w:asciiTheme="minorHAnsi" w:hAnsiTheme="minorHAnsi"/>
          <w:sz w:val="22"/>
          <w:szCs w:val="22"/>
        </w:rPr>
        <w:t xml:space="preserve">nicht </w:t>
      </w:r>
      <w:r>
        <w:rPr>
          <w:rFonts w:asciiTheme="minorHAnsi" w:hAnsiTheme="minorHAnsi"/>
          <w:sz w:val="22"/>
          <w:szCs w:val="22"/>
        </w:rPr>
        <w:t xml:space="preserve">ersetzen </w:t>
      </w:r>
      <w:r w:rsidR="00EF5F85">
        <w:rPr>
          <w:rFonts w:asciiTheme="minorHAnsi" w:hAnsiTheme="minorHAnsi"/>
          <w:sz w:val="22"/>
          <w:szCs w:val="22"/>
        </w:rPr>
        <w:t>können</w:t>
      </w:r>
      <w:r>
        <w:rPr>
          <w:rFonts w:asciiTheme="minorHAnsi" w:hAnsiTheme="minorHAnsi"/>
          <w:sz w:val="22"/>
          <w:szCs w:val="22"/>
        </w:rPr>
        <w:t xml:space="preserve">. </w:t>
      </w:r>
    </w:p>
    <w:p w:rsidR="00A5584A" w:rsidRDefault="00A5584A" w:rsidP="00185738">
      <w:pPr>
        <w:tabs>
          <w:tab w:val="left" w:pos="3810"/>
        </w:tabs>
        <w:rPr>
          <w:rFonts w:asciiTheme="minorHAnsi" w:hAnsiTheme="minorHAnsi"/>
          <w:sz w:val="22"/>
          <w:szCs w:val="22"/>
        </w:rPr>
      </w:pPr>
    </w:p>
    <w:p w:rsidR="00A5584A" w:rsidRDefault="00A5584A" w:rsidP="00185738">
      <w:pPr>
        <w:tabs>
          <w:tab w:val="left" w:pos="3810"/>
        </w:tabs>
        <w:rPr>
          <w:rFonts w:asciiTheme="minorHAnsi" w:hAnsiTheme="minorHAnsi"/>
          <w:sz w:val="22"/>
          <w:szCs w:val="22"/>
        </w:rPr>
      </w:pPr>
      <w:r>
        <w:rPr>
          <w:rFonts w:asciiTheme="minorHAnsi" w:hAnsiTheme="minorHAnsi"/>
          <w:sz w:val="22"/>
          <w:szCs w:val="22"/>
        </w:rPr>
        <w:t xml:space="preserve">Art. 98 Abs. 3 S. 3 der Verfassung des Landes Brandenburg gebietet ausdrücklich, dass </w:t>
      </w:r>
      <w:r w:rsidR="009E6EB6">
        <w:rPr>
          <w:rFonts w:asciiTheme="minorHAnsi" w:hAnsiTheme="minorHAnsi"/>
          <w:sz w:val="22"/>
          <w:szCs w:val="22"/>
        </w:rPr>
        <w:t>vor einer Entscheidung über die Änderung des Gebietes von Gebietskörperschaften die gewählte Vertretung des Gemeindeverbandes, hier also der Kreistag, zu hören ist.</w:t>
      </w:r>
      <w:r>
        <w:rPr>
          <w:rFonts w:asciiTheme="minorHAnsi" w:hAnsiTheme="minorHAnsi"/>
          <w:sz w:val="22"/>
          <w:szCs w:val="22"/>
        </w:rPr>
        <w:t xml:space="preserve"> </w:t>
      </w:r>
    </w:p>
    <w:p w:rsidR="009E6EB6" w:rsidRDefault="009E6EB6" w:rsidP="00185738">
      <w:pPr>
        <w:tabs>
          <w:tab w:val="left" w:pos="3810"/>
        </w:tabs>
        <w:rPr>
          <w:rFonts w:asciiTheme="minorHAnsi" w:hAnsiTheme="minorHAnsi"/>
          <w:sz w:val="22"/>
          <w:szCs w:val="22"/>
        </w:rPr>
      </w:pPr>
    </w:p>
    <w:p w:rsidR="009E6EB6" w:rsidRDefault="009E6EB6" w:rsidP="00185738">
      <w:pPr>
        <w:tabs>
          <w:tab w:val="left" w:pos="3810"/>
        </w:tabs>
        <w:rPr>
          <w:rFonts w:asciiTheme="minorHAnsi" w:hAnsiTheme="minorHAnsi"/>
          <w:sz w:val="22"/>
          <w:szCs w:val="22"/>
        </w:rPr>
      </w:pPr>
      <w:r>
        <w:rPr>
          <w:rFonts w:asciiTheme="minorHAnsi" w:hAnsiTheme="minorHAnsi"/>
          <w:sz w:val="22"/>
          <w:szCs w:val="22"/>
        </w:rPr>
        <w:t xml:space="preserve">Diese zwingend vorgeschriebene Anhörung des Kreistages ist auch nicht schon dadurch erfolgt, dass der Kreistag durch das Ministerium </w:t>
      </w:r>
      <w:r w:rsidR="00641C19">
        <w:rPr>
          <w:rFonts w:asciiTheme="minorHAnsi" w:hAnsiTheme="minorHAnsi"/>
          <w:sz w:val="22"/>
          <w:szCs w:val="22"/>
        </w:rPr>
        <w:t>des Innern und für Kommunales aufgefordert war</w:t>
      </w:r>
      <w:r w:rsidR="001D4454">
        <w:rPr>
          <w:rFonts w:asciiTheme="minorHAnsi" w:hAnsiTheme="minorHAnsi"/>
          <w:sz w:val="22"/>
          <w:szCs w:val="22"/>
        </w:rPr>
        <w:t>,</w:t>
      </w:r>
      <w:r w:rsidR="00641C19">
        <w:rPr>
          <w:rFonts w:asciiTheme="minorHAnsi" w:hAnsiTheme="minorHAnsi"/>
          <w:sz w:val="22"/>
          <w:szCs w:val="22"/>
        </w:rPr>
        <w:t xml:space="preserve"> zum seinerzeitigen Referentenentwurf Stellung zu nehmen. Gerade für den Süden Brandenburgs sah der Referentenentwurf eine gänzlich andere Neugliederungsvariante vor, als der nunmehr vorliegende Gesetzentwurf.</w:t>
      </w:r>
      <w:r w:rsidR="00315EEB">
        <w:rPr>
          <w:rFonts w:asciiTheme="minorHAnsi" w:hAnsiTheme="minorHAnsi"/>
          <w:sz w:val="22"/>
          <w:szCs w:val="22"/>
        </w:rPr>
        <w:t xml:space="preserve"> </w:t>
      </w:r>
    </w:p>
    <w:p w:rsidR="00641C19" w:rsidRDefault="00641C19" w:rsidP="00185738">
      <w:pPr>
        <w:tabs>
          <w:tab w:val="left" w:pos="3810"/>
        </w:tabs>
        <w:rPr>
          <w:rFonts w:asciiTheme="minorHAnsi" w:hAnsiTheme="minorHAnsi"/>
          <w:sz w:val="22"/>
          <w:szCs w:val="22"/>
        </w:rPr>
      </w:pPr>
    </w:p>
    <w:p w:rsidR="001D4454" w:rsidRDefault="00641C19" w:rsidP="00641C19">
      <w:pPr>
        <w:tabs>
          <w:tab w:val="left" w:pos="3810"/>
        </w:tabs>
        <w:rPr>
          <w:rFonts w:asciiTheme="minorHAnsi" w:hAnsiTheme="minorHAnsi"/>
          <w:sz w:val="22"/>
          <w:szCs w:val="22"/>
        </w:rPr>
      </w:pPr>
      <w:r>
        <w:rPr>
          <w:rFonts w:asciiTheme="minorHAnsi" w:hAnsiTheme="minorHAnsi"/>
          <w:sz w:val="22"/>
          <w:szCs w:val="22"/>
        </w:rPr>
        <w:t xml:space="preserve">Es ist unstrittig, dass </w:t>
      </w:r>
      <w:r w:rsidR="001E18E8">
        <w:rPr>
          <w:rFonts w:asciiTheme="minorHAnsi" w:hAnsiTheme="minorHAnsi"/>
          <w:sz w:val="22"/>
          <w:szCs w:val="22"/>
        </w:rPr>
        <w:t>eine erneute Anhörung durchzuführen ist, wenn</w:t>
      </w:r>
      <w:r w:rsidRPr="00641C19">
        <w:rPr>
          <w:rFonts w:asciiTheme="minorHAnsi" w:hAnsiTheme="minorHAnsi"/>
          <w:sz w:val="22"/>
          <w:szCs w:val="22"/>
        </w:rPr>
        <w:t xml:space="preserve"> der Entwurf im parlamentarischen </w:t>
      </w:r>
      <w:r w:rsidR="001E18E8">
        <w:rPr>
          <w:rFonts w:asciiTheme="minorHAnsi" w:hAnsiTheme="minorHAnsi"/>
          <w:sz w:val="22"/>
          <w:szCs w:val="22"/>
        </w:rPr>
        <w:t xml:space="preserve">Verfahren gravierend verändert wird </w:t>
      </w:r>
      <w:r w:rsidRPr="00641C19">
        <w:rPr>
          <w:rFonts w:asciiTheme="minorHAnsi" w:hAnsiTheme="minorHAnsi"/>
          <w:sz w:val="22"/>
          <w:szCs w:val="22"/>
        </w:rPr>
        <w:t>(Thü</w:t>
      </w:r>
      <w:r w:rsidR="001E18E8">
        <w:rPr>
          <w:rFonts w:asciiTheme="minorHAnsi" w:hAnsiTheme="minorHAnsi"/>
          <w:sz w:val="22"/>
          <w:szCs w:val="22"/>
        </w:rPr>
        <w:t xml:space="preserve">rVerfGH, VwRRMO 2000 S. 9, 11 - </w:t>
      </w:r>
      <w:r w:rsidRPr="00641C19">
        <w:rPr>
          <w:rFonts w:asciiTheme="minorHAnsi" w:hAnsiTheme="minorHAnsi"/>
          <w:sz w:val="22"/>
          <w:szCs w:val="22"/>
        </w:rPr>
        <w:t>PdK Brandenburg Verfassung des Landes Brandenburg BbgVerf Art. 98 Gebietsänderungen 5. Gebietsänderungen von Gemeindeverbänden, Absatz 3, beck-online)</w:t>
      </w:r>
      <w:r w:rsidR="001D4454">
        <w:rPr>
          <w:rFonts w:asciiTheme="minorHAnsi" w:hAnsiTheme="minorHAnsi"/>
          <w:sz w:val="22"/>
          <w:szCs w:val="22"/>
        </w:rPr>
        <w:t>.</w:t>
      </w:r>
      <w:r w:rsidR="001E18E8">
        <w:rPr>
          <w:rFonts w:asciiTheme="minorHAnsi" w:hAnsiTheme="minorHAnsi"/>
          <w:sz w:val="22"/>
          <w:szCs w:val="22"/>
        </w:rPr>
        <w:t xml:space="preserve"> Dies muss erst recht gelten, wenn der Gesetzentwurf gegenüber einer im vorpalarmentarischen Stadium erfolgten Anhörung verändert wird.</w:t>
      </w:r>
    </w:p>
    <w:p w:rsidR="001471A4" w:rsidRDefault="001471A4" w:rsidP="00641C19">
      <w:pPr>
        <w:tabs>
          <w:tab w:val="left" w:pos="3810"/>
        </w:tabs>
        <w:rPr>
          <w:rFonts w:asciiTheme="minorHAnsi" w:hAnsiTheme="minorHAnsi"/>
          <w:sz w:val="22"/>
          <w:szCs w:val="22"/>
        </w:rPr>
      </w:pPr>
    </w:p>
    <w:p w:rsidR="00EA2BD7" w:rsidRDefault="00EA2BD7" w:rsidP="00641C19">
      <w:pPr>
        <w:tabs>
          <w:tab w:val="left" w:pos="3810"/>
        </w:tabs>
        <w:rPr>
          <w:rFonts w:asciiTheme="minorHAnsi" w:hAnsiTheme="minorHAnsi"/>
          <w:sz w:val="22"/>
          <w:szCs w:val="22"/>
        </w:rPr>
      </w:pPr>
    </w:p>
    <w:p w:rsidR="00EA2BD7" w:rsidRDefault="00EA2BD7" w:rsidP="00641C19">
      <w:pPr>
        <w:tabs>
          <w:tab w:val="left" w:pos="3810"/>
        </w:tabs>
        <w:rPr>
          <w:rFonts w:asciiTheme="minorHAnsi" w:hAnsiTheme="minorHAnsi"/>
          <w:sz w:val="22"/>
          <w:szCs w:val="22"/>
        </w:rPr>
      </w:pPr>
    </w:p>
    <w:p w:rsidR="001471A4" w:rsidRDefault="001471A4" w:rsidP="00641C19">
      <w:pPr>
        <w:tabs>
          <w:tab w:val="left" w:pos="3810"/>
        </w:tabs>
        <w:rPr>
          <w:rFonts w:asciiTheme="minorHAnsi" w:hAnsiTheme="minorHAnsi"/>
          <w:sz w:val="22"/>
          <w:szCs w:val="22"/>
        </w:rPr>
      </w:pPr>
      <w:r>
        <w:rPr>
          <w:rFonts w:asciiTheme="minorHAnsi" w:hAnsiTheme="minorHAnsi"/>
          <w:sz w:val="22"/>
          <w:szCs w:val="22"/>
        </w:rPr>
        <w:t>Diese</w:t>
      </w:r>
      <w:r w:rsidR="001F48E8">
        <w:rPr>
          <w:rFonts w:asciiTheme="minorHAnsi" w:hAnsiTheme="minorHAnsi"/>
          <w:sz w:val="22"/>
          <w:szCs w:val="22"/>
        </w:rPr>
        <w:t xml:space="preserve"> Anhörung der</w:t>
      </w:r>
      <w:r w:rsidR="001D4454">
        <w:rPr>
          <w:rFonts w:asciiTheme="minorHAnsi" w:hAnsiTheme="minorHAnsi"/>
          <w:sz w:val="22"/>
          <w:szCs w:val="22"/>
        </w:rPr>
        <w:t xml:space="preserve"> Vertretungskörperschaft </w:t>
      </w:r>
      <w:r>
        <w:rPr>
          <w:rFonts w:asciiTheme="minorHAnsi" w:hAnsiTheme="minorHAnsi"/>
          <w:sz w:val="22"/>
          <w:szCs w:val="22"/>
        </w:rPr>
        <w:t xml:space="preserve">ist zwingend </w:t>
      </w:r>
      <w:r w:rsidR="001D4454">
        <w:rPr>
          <w:rFonts w:asciiTheme="minorHAnsi" w:hAnsiTheme="minorHAnsi"/>
          <w:sz w:val="22"/>
          <w:szCs w:val="22"/>
        </w:rPr>
        <w:t xml:space="preserve">durch die Gesetzgebungskörperschaft, also den Landtag, </w:t>
      </w:r>
      <w:r>
        <w:rPr>
          <w:rFonts w:asciiTheme="minorHAnsi" w:hAnsiTheme="minorHAnsi"/>
          <w:sz w:val="22"/>
          <w:szCs w:val="22"/>
        </w:rPr>
        <w:t xml:space="preserve">zu initiieren. </w:t>
      </w:r>
    </w:p>
    <w:p w:rsidR="00F13AA9" w:rsidRDefault="00F13AA9" w:rsidP="00641C19">
      <w:pPr>
        <w:tabs>
          <w:tab w:val="left" w:pos="3810"/>
        </w:tabs>
        <w:rPr>
          <w:rFonts w:asciiTheme="minorHAnsi" w:hAnsiTheme="minorHAnsi"/>
          <w:sz w:val="22"/>
          <w:szCs w:val="22"/>
        </w:rPr>
      </w:pPr>
    </w:p>
    <w:p w:rsidR="003B2889" w:rsidRDefault="003B2889" w:rsidP="00641C19">
      <w:pPr>
        <w:tabs>
          <w:tab w:val="left" w:pos="3810"/>
        </w:tabs>
        <w:rPr>
          <w:rFonts w:asciiTheme="minorHAnsi" w:hAnsiTheme="minorHAnsi"/>
          <w:sz w:val="22"/>
          <w:szCs w:val="22"/>
        </w:rPr>
      </w:pPr>
      <w:r>
        <w:rPr>
          <w:rFonts w:asciiTheme="minorHAnsi" w:hAnsiTheme="minorHAnsi"/>
          <w:sz w:val="22"/>
          <w:szCs w:val="22"/>
        </w:rPr>
        <w:t xml:space="preserve">Aus der seinerzeitigen Stellungnahme des Kreistages zum Referentenentwurf lässt sich auch nicht ableiten, wie sich der Kreistag zum </w:t>
      </w:r>
      <w:r w:rsidR="0058794D">
        <w:rPr>
          <w:rFonts w:asciiTheme="minorHAnsi" w:hAnsiTheme="minorHAnsi"/>
          <w:sz w:val="22"/>
          <w:szCs w:val="22"/>
        </w:rPr>
        <w:t xml:space="preserve">jetzt vorliegenden </w:t>
      </w:r>
      <w:r>
        <w:rPr>
          <w:rFonts w:asciiTheme="minorHAnsi" w:hAnsiTheme="minorHAnsi"/>
          <w:sz w:val="22"/>
          <w:szCs w:val="22"/>
        </w:rPr>
        <w:t xml:space="preserve">Gesetzentwurf positionieren würde. Grundsätzlich hat sich der Kreistag mit einer deutlichen Mehrheit </w:t>
      </w:r>
      <w:r w:rsidR="00237903">
        <w:rPr>
          <w:rFonts w:asciiTheme="minorHAnsi" w:hAnsiTheme="minorHAnsi"/>
          <w:sz w:val="22"/>
          <w:szCs w:val="22"/>
        </w:rPr>
        <w:t xml:space="preserve">für die weitere Eigenständigkeit des Landkreises ausgesprochen. Es ist allerdings auch zu erkennen, dass es innerhalb des Kreistages durchaus erheblich unterschiedliche Auffassungen gibt, welche oder welchen Fusionspartner der Landkreis befürworten sollte, wenn ein Kreiszusammenschluss unausweichlich sein sollte. </w:t>
      </w:r>
    </w:p>
    <w:p w:rsidR="001471A4" w:rsidRDefault="001471A4" w:rsidP="00641C19">
      <w:pPr>
        <w:tabs>
          <w:tab w:val="left" w:pos="3810"/>
        </w:tabs>
        <w:rPr>
          <w:rFonts w:asciiTheme="minorHAnsi" w:hAnsiTheme="minorHAnsi"/>
          <w:sz w:val="22"/>
          <w:szCs w:val="22"/>
        </w:rPr>
      </w:pPr>
    </w:p>
    <w:p w:rsidR="001471A4" w:rsidRDefault="00EA2BD7" w:rsidP="00641C19">
      <w:pPr>
        <w:tabs>
          <w:tab w:val="left" w:pos="3810"/>
        </w:tabs>
        <w:rPr>
          <w:rFonts w:asciiTheme="minorHAnsi" w:hAnsiTheme="minorHAnsi"/>
          <w:sz w:val="22"/>
          <w:szCs w:val="22"/>
        </w:rPr>
      </w:pPr>
      <w:r>
        <w:rPr>
          <w:rFonts w:asciiTheme="minorHAnsi" w:hAnsiTheme="minorHAnsi"/>
          <w:sz w:val="22"/>
          <w:szCs w:val="22"/>
        </w:rPr>
        <w:t xml:space="preserve">Der weitere </w:t>
      </w:r>
      <w:r w:rsidR="001471A4">
        <w:rPr>
          <w:rFonts w:asciiTheme="minorHAnsi" w:hAnsiTheme="minorHAnsi"/>
          <w:sz w:val="22"/>
          <w:szCs w:val="22"/>
        </w:rPr>
        <w:t xml:space="preserve">Verlauf der Gesetzgebungsverfahren zum Gesamtvorhaben der Verwaltungsstrukturreform im Land Brandenburg </w:t>
      </w:r>
      <w:r>
        <w:rPr>
          <w:rFonts w:asciiTheme="minorHAnsi" w:hAnsiTheme="minorHAnsi"/>
          <w:sz w:val="22"/>
          <w:szCs w:val="22"/>
        </w:rPr>
        <w:t xml:space="preserve">hat sicherlich </w:t>
      </w:r>
      <w:r w:rsidR="001471A4">
        <w:rPr>
          <w:rFonts w:asciiTheme="minorHAnsi" w:hAnsiTheme="minorHAnsi"/>
          <w:sz w:val="22"/>
          <w:szCs w:val="22"/>
        </w:rPr>
        <w:t>nicht dazu geführt, die Akzeptanz für das Vorhaben zu erhöhen.</w:t>
      </w:r>
    </w:p>
    <w:p w:rsidR="000576F8" w:rsidRDefault="000576F8" w:rsidP="00641C19">
      <w:pPr>
        <w:tabs>
          <w:tab w:val="left" w:pos="3810"/>
        </w:tabs>
        <w:rPr>
          <w:rFonts w:asciiTheme="minorHAnsi" w:hAnsiTheme="minorHAnsi"/>
          <w:sz w:val="22"/>
          <w:szCs w:val="22"/>
        </w:rPr>
      </w:pPr>
    </w:p>
    <w:p w:rsidR="000576F8" w:rsidRDefault="000576F8" w:rsidP="00641C19">
      <w:pPr>
        <w:tabs>
          <w:tab w:val="left" w:pos="3810"/>
        </w:tabs>
        <w:rPr>
          <w:rFonts w:asciiTheme="minorHAnsi" w:hAnsiTheme="minorHAnsi"/>
          <w:sz w:val="22"/>
          <w:szCs w:val="22"/>
        </w:rPr>
      </w:pPr>
      <w:r>
        <w:rPr>
          <w:rFonts w:asciiTheme="minorHAnsi" w:hAnsiTheme="minorHAnsi"/>
          <w:sz w:val="22"/>
          <w:szCs w:val="22"/>
        </w:rPr>
        <w:t xml:space="preserve">Die fehlende Anhörung des Kreistages durch das Land unterstreicht, dass das Gesetzgebungsvorhaben ohne Rücksicht auf die Belange der betroffenen Gebietskörperschaften durchgezogen werden soll. </w:t>
      </w:r>
      <w:r w:rsidR="00C2654C">
        <w:rPr>
          <w:rFonts w:asciiTheme="minorHAnsi" w:hAnsiTheme="minorHAnsi"/>
          <w:sz w:val="22"/>
          <w:szCs w:val="22"/>
        </w:rPr>
        <w:t>Sie</w:t>
      </w:r>
      <w:r>
        <w:rPr>
          <w:rFonts w:asciiTheme="minorHAnsi" w:hAnsiTheme="minorHAnsi"/>
          <w:sz w:val="22"/>
          <w:szCs w:val="22"/>
        </w:rPr>
        <w:t xml:space="preserve"> führt </w:t>
      </w:r>
      <w:r w:rsidR="00EA2BD7">
        <w:rPr>
          <w:rFonts w:asciiTheme="minorHAnsi" w:hAnsiTheme="minorHAnsi"/>
          <w:sz w:val="22"/>
          <w:szCs w:val="22"/>
        </w:rPr>
        <w:t>aber</w:t>
      </w:r>
      <w:r>
        <w:rPr>
          <w:rFonts w:asciiTheme="minorHAnsi" w:hAnsiTheme="minorHAnsi"/>
          <w:sz w:val="22"/>
          <w:szCs w:val="22"/>
        </w:rPr>
        <w:t xml:space="preserve"> auch zur Verfassungswidrigkeit des Kreisneugliederungsgesetzes, sofern dieses </w:t>
      </w:r>
      <w:r w:rsidR="0095534F">
        <w:rPr>
          <w:rFonts w:asciiTheme="minorHAnsi" w:hAnsiTheme="minorHAnsi"/>
          <w:sz w:val="22"/>
          <w:szCs w:val="22"/>
        </w:rPr>
        <w:t xml:space="preserve">ohne Nachholung der Anhörung </w:t>
      </w:r>
      <w:r>
        <w:rPr>
          <w:rFonts w:asciiTheme="minorHAnsi" w:hAnsiTheme="minorHAnsi"/>
          <w:sz w:val="22"/>
          <w:szCs w:val="22"/>
        </w:rPr>
        <w:t>vom Landtag beschlossen werden sollte</w:t>
      </w:r>
      <w:r w:rsidR="0095534F">
        <w:rPr>
          <w:rFonts w:asciiTheme="minorHAnsi" w:hAnsiTheme="minorHAnsi"/>
          <w:sz w:val="22"/>
          <w:szCs w:val="22"/>
        </w:rPr>
        <w:t>.</w:t>
      </w:r>
    </w:p>
    <w:p w:rsidR="0095534F" w:rsidRDefault="0095534F" w:rsidP="00641C19">
      <w:pPr>
        <w:tabs>
          <w:tab w:val="left" w:pos="3810"/>
        </w:tabs>
        <w:rPr>
          <w:rFonts w:asciiTheme="minorHAnsi" w:hAnsiTheme="minorHAnsi"/>
          <w:sz w:val="22"/>
          <w:szCs w:val="22"/>
        </w:rPr>
      </w:pPr>
    </w:p>
    <w:p w:rsidR="0095534F" w:rsidRDefault="0095534F" w:rsidP="00641C19">
      <w:pPr>
        <w:tabs>
          <w:tab w:val="left" w:pos="3810"/>
        </w:tabs>
        <w:rPr>
          <w:rFonts w:asciiTheme="minorHAnsi" w:hAnsiTheme="minorHAnsi"/>
          <w:sz w:val="22"/>
          <w:szCs w:val="22"/>
        </w:rPr>
      </w:pPr>
      <w:r>
        <w:rPr>
          <w:rFonts w:asciiTheme="minorHAnsi" w:hAnsiTheme="minorHAnsi"/>
          <w:sz w:val="22"/>
          <w:szCs w:val="22"/>
        </w:rPr>
        <w:t xml:space="preserve">Das Land kann sich auch nicht auf den Standpunkt stellen, dass der Kreistag ja von sich aus die Möglichkeit hätte, eine Stellungnahme zum Gesetzgebungsverfahren zu beschließen. Die Anhörungspflicht in Art. 98 der Landesverfassung ist als Holschuld des </w:t>
      </w:r>
      <w:r w:rsidR="00F34752">
        <w:rPr>
          <w:rFonts w:asciiTheme="minorHAnsi" w:hAnsiTheme="minorHAnsi"/>
          <w:sz w:val="22"/>
          <w:szCs w:val="22"/>
        </w:rPr>
        <w:t xml:space="preserve">Gesetzgebers, nicht als Bringschuld der der Gebietsänderung unterworfenen Gebietskörperschaft ausgestaltet. </w:t>
      </w:r>
    </w:p>
    <w:p w:rsidR="003213C2" w:rsidRDefault="003213C2" w:rsidP="00641C19">
      <w:pPr>
        <w:tabs>
          <w:tab w:val="left" w:pos="3810"/>
        </w:tabs>
        <w:rPr>
          <w:rFonts w:asciiTheme="minorHAnsi" w:hAnsiTheme="minorHAnsi"/>
          <w:sz w:val="22"/>
          <w:szCs w:val="22"/>
        </w:rPr>
      </w:pPr>
    </w:p>
    <w:p w:rsidR="003213C2" w:rsidRDefault="003213C2" w:rsidP="00641C19">
      <w:pPr>
        <w:tabs>
          <w:tab w:val="left" w:pos="3810"/>
        </w:tabs>
        <w:rPr>
          <w:rFonts w:asciiTheme="minorHAnsi" w:hAnsiTheme="minorHAnsi"/>
          <w:sz w:val="22"/>
          <w:szCs w:val="22"/>
        </w:rPr>
      </w:pPr>
      <w:r>
        <w:rPr>
          <w:rFonts w:asciiTheme="minorHAnsi" w:hAnsiTheme="minorHAnsi"/>
          <w:sz w:val="22"/>
          <w:szCs w:val="22"/>
        </w:rPr>
        <w:t xml:space="preserve">Die auf S. 2 des Schreibens vom 5. </w:t>
      </w:r>
      <w:r w:rsidR="007369F9">
        <w:rPr>
          <w:rFonts w:asciiTheme="minorHAnsi" w:hAnsiTheme="minorHAnsi"/>
          <w:sz w:val="22"/>
          <w:szCs w:val="22"/>
        </w:rPr>
        <w:t>Juli 2017 formulierte Bitte, „dem Ausschuss möglichst vorab eine schriftliche Stellungnahme des Kreistages zuzuleiten, so dass die Ausschussmitglieder vor der Sitzung von dieser Stellungnahme Kenntnis nehmen können“, lässt sich kaum als Einleitung eines Anhörungsverfahrens ve</w:t>
      </w:r>
      <w:r w:rsidR="00D53A2C">
        <w:rPr>
          <w:rFonts w:asciiTheme="minorHAnsi" w:hAnsiTheme="minorHAnsi"/>
          <w:sz w:val="22"/>
          <w:szCs w:val="22"/>
        </w:rPr>
        <w:t>r</w:t>
      </w:r>
      <w:r w:rsidR="007369F9">
        <w:rPr>
          <w:rFonts w:asciiTheme="minorHAnsi" w:hAnsiTheme="minorHAnsi"/>
          <w:sz w:val="22"/>
          <w:szCs w:val="22"/>
        </w:rPr>
        <w:t>stehen.</w:t>
      </w:r>
    </w:p>
    <w:p w:rsidR="003B2889" w:rsidRDefault="003B2889" w:rsidP="00641C19">
      <w:pPr>
        <w:tabs>
          <w:tab w:val="left" w:pos="3810"/>
        </w:tabs>
        <w:rPr>
          <w:rFonts w:asciiTheme="minorHAnsi" w:hAnsiTheme="minorHAnsi"/>
          <w:sz w:val="22"/>
          <w:szCs w:val="22"/>
        </w:rPr>
      </w:pPr>
    </w:p>
    <w:p w:rsidR="003B2889" w:rsidRDefault="00F269E7" w:rsidP="00641C19">
      <w:pPr>
        <w:tabs>
          <w:tab w:val="left" w:pos="3810"/>
        </w:tabs>
        <w:rPr>
          <w:rFonts w:asciiTheme="minorHAnsi" w:hAnsiTheme="minorHAnsi"/>
          <w:sz w:val="22"/>
          <w:szCs w:val="22"/>
        </w:rPr>
      </w:pPr>
      <w:r>
        <w:rPr>
          <w:rFonts w:asciiTheme="minorHAnsi" w:hAnsiTheme="minorHAnsi"/>
          <w:sz w:val="22"/>
          <w:szCs w:val="22"/>
        </w:rPr>
        <w:t xml:space="preserve">Hinzu kommt, dass </w:t>
      </w:r>
      <w:r w:rsidR="00F34752">
        <w:rPr>
          <w:rFonts w:asciiTheme="minorHAnsi" w:hAnsiTheme="minorHAnsi"/>
          <w:sz w:val="22"/>
          <w:szCs w:val="22"/>
        </w:rPr>
        <w:t>sich der Kreistag noch nicht einmal darauf verlassen könnte, dass seine Stellungnahme wirklich zur Kenntnis genommen würde. Hiergegen spricht die Auswertung der zum Referentenent</w:t>
      </w:r>
      <w:r w:rsidR="00C2654C">
        <w:rPr>
          <w:rFonts w:asciiTheme="minorHAnsi" w:hAnsiTheme="minorHAnsi"/>
          <w:sz w:val="22"/>
          <w:szCs w:val="22"/>
        </w:rPr>
        <w:t>wurf gegenüber der Land</w:t>
      </w:r>
      <w:r w:rsidR="00F34752">
        <w:rPr>
          <w:rFonts w:asciiTheme="minorHAnsi" w:hAnsiTheme="minorHAnsi"/>
          <w:sz w:val="22"/>
          <w:szCs w:val="22"/>
        </w:rPr>
        <w:t xml:space="preserve">esregierung </w:t>
      </w:r>
      <w:r w:rsidR="00C2654C">
        <w:rPr>
          <w:rFonts w:asciiTheme="minorHAnsi" w:hAnsiTheme="minorHAnsi"/>
          <w:sz w:val="22"/>
          <w:szCs w:val="22"/>
        </w:rPr>
        <w:t>abgegebene</w:t>
      </w:r>
      <w:r w:rsidR="00F34752">
        <w:rPr>
          <w:rFonts w:asciiTheme="minorHAnsi" w:hAnsiTheme="minorHAnsi"/>
          <w:sz w:val="22"/>
          <w:szCs w:val="22"/>
        </w:rPr>
        <w:t>n</w:t>
      </w:r>
      <w:r w:rsidR="00C2654C">
        <w:rPr>
          <w:rFonts w:asciiTheme="minorHAnsi" w:hAnsiTheme="minorHAnsi"/>
          <w:sz w:val="22"/>
          <w:szCs w:val="22"/>
        </w:rPr>
        <w:t xml:space="preserve"> </w:t>
      </w:r>
      <w:r w:rsidR="00F34752">
        <w:rPr>
          <w:rFonts w:asciiTheme="minorHAnsi" w:hAnsiTheme="minorHAnsi"/>
          <w:sz w:val="22"/>
          <w:szCs w:val="22"/>
        </w:rPr>
        <w:t xml:space="preserve">Stellungnahme des Kreistages. </w:t>
      </w:r>
      <w:r w:rsidR="00C2654C">
        <w:rPr>
          <w:rFonts w:asciiTheme="minorHAnsi" w:hAnsiTheme="minorHAnsi"/>
          <w:sz w:val="22"/>
          <w:szCs w:val="22"/>
        </w:rPr>
        <w:t>Diese wurde durch d</w:t>
      </w:r>
      <w:r>
        <w:rPr>
          <w:rFonts w:asciiTheme="minorHAnsi" w:hAnsiTheme="minorHAnsi"/>
          <w:sz w:val="22"/>
          <w:szCs w:val="22"/>
        </w:rPr>
        <w:t>ie Landesregierung nicht ordnungsge</w:t>
      </w:r>
      <w:r w:rsidR="00C2654C">
        <w:rPr>
          <w:rFonts w:asciiTheme="minorHAnsi" w:hAnsiTheme="minorHAnsi"/>
          <w:sz w:val="22"/>
          <w:szCs w:val="22"/>
        </w:rPr>
        <w:t xml:space="preserve">mäß ausgewertet, so dass </w:t>
      </w:r>
      <w:r>
        <w:rPr>
          <w:rFonts w:asciiTheme="minorHAnsi" w:hAnsiTheme="minorHAnsi"/>
          <w:sz w:val="22"/>
          <w:szCs w:val="22"/>
        </w:rPr>
        <w:t>im Gesetzentwurf die Gesetzgebungskörperschaft nur unzureichend über das Anhörungsergebnis informiert</w:t>
      </w:r>
      <w:r w:rsidR="00C2654C">
        <w:rPr>
          <w:rFonts w:asciiTheme="minorHAnsi" w:hAnsiTheme="minorHAnsi"/>
          <w:sz w:val="22"/>
          <w:szCs w:val="22"/>
        </w:rPr>
        <w:t xml:space="preserve"> worden ist</w:t>
      </w:r>
      <w:r>
        <w:rPr>
          <w:rFonts w:asciiTheme="minorHAnsi" w:hAnsiTheme="minorHAnsi"/>
          <w:sz w:val="22"/>
          <w:szCs w:val="22"/>
        </w:rPr>
        <w:t>.</w:t>
      </w:r>
    </w:p>
    <w:p w:rsidR="00F269E7" w:rsidRDefault="00F269E7" w:rsidP="00641C19">
      <w:pPr>
        <w:tabs>
          <w:tab w:val="left" w:pos="3810"/>
        </w:tabs>
        <w:rPr>
          <w:rFonts w:asciiTheme="minorHAnsi" w:hAnsiTheme="minorHAnsi"/>
          <w:sz w:val="22"/>
          <w:szCs w:val="22"/>
        </w:rPr>
      </w:pPr>
    </w:p>
    <w:p w:rsidR="00F269E7" w:rsidRDefault="00F5082C" w:rsidP="00641C19">
      <w:pPr>
        <w:tabs>
          <w:tab w:val="left" w:pos="3810"/>
        </w:tabs>
        <w:rPr>
          <w:rFonts w:asciiTheme="minorHAnsi" w:hAnsiTheme="minorHAnsi"/>
          <w:sz w:val="22"/>
          <w:szCs w:val="22"/>
        </w:rPr>
      </w:pPr>
      <w:r>
        <w:rPr>
          <w:rFonts w:asciiTheme="minorHAnsi" w:hAnsiTheme="minorHAnsi"/>
          <w:sz w:val="22"/>
          <w:szCs w:val="22"/>
        </w:rPr>
        <w:t>Auf Grundlage mehrerer Vorlagen von Fraktionen und des Landrates hat</w:t>
      </w:r>
      <w:r w:rsidR="00C2654C">
        <w:rPr>
          <w:rFonts w:asciiTheme="minorHAnsi" w:hAnsiTheme="minorHAnsi"/>
          <w:sz w:val="22"/>
          <w:szCs w:val="22"/>
        </w:rPr>
        <w:t>te</w:t>
      </w:r>
      <w:r>
        <w:rPr>
          <w:rFonts w:asciiTheme="minorHAnsi" w:hAnsiTheme="minorHAnsi"/>
          <w:sz w:val="22"/>
          <w:szCs w:val="22"/>
        </w:rPr>
        <w:t xml:space="preserve"> sich der Kreistag des Landkreises Elbe-Elster in einer Sondersitzung am 6. Februar 2017</w:t>
      </w:r>
      <w:r w:rsidR="0058794D">
        <w:rPr>
          <w:rFonts w:asciiTheme="minorHAnsi" w:hAnsiTheme="minorHAnsi"/>
          <w:sz w:val="22"/>
          <w:szCs w:val="22"/>
        </w:rPr>
        <w:t xml:space="preserve"> </w:t>
      </w:r>
      <w:r>
        <w:rPr>
          <w:rFonts w:asciiTheme="minorHAnsi" w:hAnsiTheme="minorHAnsi"/>
          <w:sz w:val="22"/>
          <w:szCs w:val="22"/>
        </w:rPr>
        <w:t xml:space="preserve">mit zwei von ihm gefassten Beschlüssen (BV 434/2017 und BV 430/2017) umfangreich zum Referentenentwurf positioniert. Beide Beschlüsse umfassten diverse </w:t>
      </w:r>
      <w:r w:rsidR="00324516">
        <w:rPr>
          <w:rFonts w:asciiTheme="minorHAnsi" w:hAnsiTheme="minorHAnsi"/>
          <w:sz w:val="22"/>
          <w:szCs w:val="22"/>
        </w:rPr>
        <w:t>Einzelhinweise zum Gesetzentwurf bzw. zum Gesamtvorhaben einer Verwaltungsstrukturreform.</w:t>
      </w:r>
      <w:r w:rsidR="00FB4B13">
        <w:rPr>
          <w:rFonts w:asciiTheme="minorHAnsi" w:hAnsiTheme="minorHAnsi"/>
          <w:sz w:val="22"/>
          <w:szCs w:val="22"/>
        </w:rPr>
        <w:t xml:space="preserve"> Der Inhalt beider Beschlüsse wurden dem Ministerium des Innern und für Kommunales in einem fünfseitigen Schreiben vom 7. Februar 2017 übermittelt. Unter Nr. 5.3 </w:t>
      </w:r>
      <w:r w:rsidR="009E195E">
        <w:rPr>
          <w:rFonts w:asciiTheme="minorHAnsi" w:hAnsiTheme="minorHAnsi"/>
          <w:sz w:val="22"/>
          <w:szCs w:val="22"/>
        </w:rPr>
        <w:t xml:space="preserve">der Begründung </w:t>
      </w:r>
      <w:r w:rsidR="00FE18AA">
        <w:rPr>
          <w:rFonts w:asciiTheme="minorHAnsi" w:hAnsiTheme="minorHAnsi"/>
          <w:sz w:val="22"/>
          <w:szCs w:val="22"/>
        </w:rPr>
        <w:t xml:space="preserve">wird </w:t>
      </w:r>
      <w:r w:rsidR="009137D2">
        <w:rPr>
          <w:rFonts w:asciiTheme="minorHAnsi" w:hAnsiTheme="minorHAnsi"/>
          <w:sz w:val="22"/>
          <w:szCs w:val="22"/>
        </w:rPr>
        <w:t xml:space="preserve">der Inhalt der Stellungnahmen des Kreistages </w:t>
      </w:r>
      <w:r w:rsidR="00FE18AA">
        <w:rPr>
          <w:rFonts w:asciiTheme="minorHAnsi" w:hAnsiTheme="minorHAnsi"/>
          <w:sz w:val="22"/>
          <w:szCs w:val="22"/>
        </w:rPr>
        <w:t xml:space="preserve">- </w:t>
      </w:r>
      <w:r w:rsidR="009137D2">
        <w:rPr>
          <w:rFonts w:asciiTheme="minorHAnsi" w:hAnsiTheme="minorHAnsi"/>
          <w:sz w:val="22"/>
          <w:szCs w:val="22"/>
        </w:rPr>
        <w:t>anders als bei</w:t>
      </w:r>
      <w:r w:rsidR="00FE18AA">
        <w:rPr>
          <w:rFonts w:asciiTheme="minorHAnsi" w:hAnsiTheme="minorHAnsi"/>
          <w:sz w:val="22"/>
          <w:szCs w:val="22"/>
        </w:rPr>
        <w:t xml:space="preserve"> fast allen anderen beteiligten Landkreisen - nur sehr oberflächlich und inhaltlich völlig unvollständig wiedergegeben. Von den beiden Beschlüssen des Kreistages wird nur auf den Beschluss BV 430/2017 eingegangen und dies auch nur in völlig unvollständiger Form.</w:t>
      </w:r>
    </w:p>
    <w:p w:rsidR="003B2889" w:rsidRDefault="003B2889" w:rsidP="00641C19">
      <w:pPr>
        <w:tabs>
          <w:tab w:val="left" w:pos="3810"/>
        </w:tabs>
        <w:rPr>
          <w:rFonts w:asciiTheme="minorHAnsi" w:hAnsiTheme="minorHAnsi"/>
          <w:sz w:val="22"/>
          <w:szCs w:val="22"/>
        </w:rPr>
      </w:pPr>
    </w:p>
    <w:p w:rsidR="00F80DF8" w:rsidRDefault="00F80DF8" w:rsidP="00641C19">
      <w:pPr>
        <w:tabs>
          <w:tab w:val="left" w:pos="3810"/>
        </w:tabs>
        <w:rPr>
          <w:rFonts w:asciiTheme="minorHAnsi" w:hAnsiTheme="minorHAnsi"/>
          <w:sz w:val="22"/>
          <w:szCs w:val="22"/>
        </w:rPr>
      </w:pPr>
      <w:r>
        <w:rPr>
          <w:rFonts w:asciiTheme="minorHAnsi" w:hAnsiTheme="minorHAnsi"/>
          <w:sz w:val="22"/>
          <w:szCs w:val="22"/>
        </w:rPr>
        <w:t xml:space="preserve">Bezogen auf den Landkreis Elbe-Elster ist die Begründung des Gesetzentwurfes auch an anderer Stelle falsch und zwar im Punkt 3.2.2.4 „Interkommunale Zusammenarbeit“. So wird zwar </w:t>
      </w:r>
      <w:r w:rsidR="00C520AB">
        <w:rPr>
          <w:rFonts w:asciiTheme="minorHAnsi" w:hAnsiTheme="minorHAnsi"/>
          <w:sz w:val="22"/>
          <w:szCs w:val="22"/>
        </w:rPr>
        <w:t>für die Zusammenarbeit auf gemeindlicher Ebene die Kurstadtregion (Stadt Bad Liebenwerda, Stadt Falkenberg(Elster), Stadt Uebigau-Wahrenbrück, Stadt Mühlberg/Elbe) erwähnt, jedoch in einer Form dargestellt, als ob sich de</w:t>
      </w:r>
      <w:r w:rsidR="00C520AB">
        <w:rPr>
          <w:rFonts w:asciiTheme="minorHAnsi" w:hAnsiTheme="minorHAnsi"/>
          <w:sz w:val="22"/>
          <w:szCs w:val="22"/>
        </w:rPr>
        <w:lastRenderedPageBreak/>
        <w:t xml:space="preserve">ren Kooperation auf eine gemeinsame Vergabestelle, ein gemeinsames Standesamt sowie eine gemeinsame IT-Strategie beschränken würde. Tatsächlich streben diese vier Gemeinden einen Zusammenschluss zu einer Amtsgemeinde an und sind auf dem Weg zu diesem </w:t>
      </w:r>
      <w:r w:rsidR="009B6394">
        <w:rPr>
          <w:rFonts w:asciiTheme="minorHAnsi" w:hAnsiTheme="minorHAnsi"/>
          <w:sz w:val="22"/>
          <w:szCs w:val="22"/>
        </w:rPr>
        <w:t>Ziel schon recht weit gekommen. Dieser</w:t>
      </w:r>
      <w:r w:rsidR="00C520AB">
        <w:rPr>
          <w:rFonts w:asciiTheme="minorHAnsi" w:hAnsiTheme="minorHAnsi"/>
          <w:sz w:val="22"/>
          <w:szCs w:val="22"/>
        </w:rPr>
        <w:t xml:space="preserve"> Weg </w:t>
      </w:r>
      <w:r w:rsidR="009B6394">
        <w:rPr>
          <w:rFonts w:asciiTheme="minorHAnsi" w:hAnsiTheme="minorHAnsi"/>
          <w:sz w:val="22"/>
          <w:szCs w:val="22"/>
        </w:rPr>
        <w:t xml:space="preserve">ist </w:t>
      </w:r>
      <w:r w:rsidR="00C520AB">
        <w:rPr>
          <w:rFonts w:asciiTheme="minorHAnsi" w:hAnsiTheme="minorHAnsi"/>
          <w:sz w:val="22"/>
          <w:szCs w:val="22"/>
        </w:rPr>
        <w:t xml:space="preserve">jedoch vorerst </w:t>
      </w:r>
      <w:r w:rsidR="00C45961">
        <w:rPr>
          <w:rFonts w:asciiTheme="minorHAnsi" w:hAnsiTheme="minorHAnsi"/>
          <w:sz w:val="22"/>
          <w:szCs w:val="22"/>
        </w:rPr>
        <w:t xml:space="preserve">noch blockiert, da seitens des Landes die hierfür erforderlichen gesetzlichen Rahmenbestimmungen noch nicht hergestellt </w:t>
      </w:r>
      <w:r w:rsidR="00332CF5">
        <w:rPr>
          <w:rFonts w:asciiTheme="minorHAnsi" w:hAnsiTheme="minorHAnsi"/>
          <w:sz w:val="22"/>
          <w:szCs w:val="22"/>
        </w:rPr>
        <w:t>sind</w:t>
      </w:r>
      <w:r w:rsidR="00C45961">
        <w:rPr>
          <w:rFonts w:asciiTheme="minorHAnsi" w:hAnsiTheme="minorHAnsi"/>
          <w:sz w:val="22"/>
          <w:szCs w:val="22"/>
        </w:rPr>
        <w:t>.</w:t>
      </w:r>
      <w:r w:rsidR="00565F18">
        <w:rPr>
          <w:rFonts w:asciiTheme="minorHAnsi" w:hAnsiTheme="minorHAnsi"/>
          <w:sz w:val="22"/>
          <w:szCs w:val="22"/>
        </w:rPr>
        <w:t xml:space="preserve"> Auch andere Gemeinden im Landkreis Elbe-Elster (z. B. die Städte Finsterwalde und Sonnewalde) streben einen freiwilligen Zusammenschluss an.</w:t>
      </w:r>
    </w:p>
    <w:p w:rsidR="00315EEB" w:rsidRDefault="00315EEB" w:rsidP="00641C19">
      <w:pPr>
        <w:tabs>
          <w:tab w:val="left" w:pos="3810"/>
        </w:tabs>
        <w:rPr>
          <w:rFonts w:asciiTheme="minorHAnsi" w:hAnsiTheme="minorHAnsi"/>
          <w:sz w:val="22"/>
          <w:szCs w:val="22"/>
        </w:rPr>
      </w:pPr>
    </w:p>
    <w:p w:rsidR="00315EEB" w:rsidRDefault="00C45961" w:rsidP="00641C19">
      <w:pPr>
        <w:tabs>
          <w:tab w:val="left" w:pos="3810"/>
        </w:tabs>
        <w:rPr>
          <w:rFonts w:asciiTheme="minorHAnsi" w:hAnsiTheme="minorHAnsi"/>
          <w:sz w:val="22"/>
          <w:szCs w:val="22"/>
        </w:rPr>
      </w:pPr>
      <w:r>
        <w:rPr>
          <w:rFonts w:asciiTheme="minorHAnsi" w:hAnsiTheme="minorHAnsi"/>
          <w:sz w:val="22"/>
          <w:szCs w:val="22"/>
        </w:rPr>
        <w:t>Völlig falsch ist die Aussage, dass der Landkreis Elbe-Elster kreisübergreifend nicht über öffentlich-rechtliche Vereinbarungen im Sinne des Gesetzes über kommunale Gemeinschaftsarbeit mit ande</w:t>
      </w:r>
      <w:r w:rsidR="008310A2">
        <w:rPr>
          <w:rFonts w:asciiTheme="minorHAnsi" w:hAnsiTheme="minorHAnsi"/>
          <w:sz w:val="22"/>
          <w:szCs w:val="22"/>
        </w:rPr>
        <w:t>ren Landkreise</w:t>
      </w:r>
      <w:r w:rsidR="00332CF5">
        <w:rPr>
          <w:rFonts w:asciiTheme="minorHAnsi" w:hAnsiTheme="minorHAnsi"/>
          <w:sz w:val="22"/>
          <w:szCs w:val="22"/>
        </w:rPr>
        <w:t>n</w:t>
      </w:r>
      <w:r w:rsidR="008310A2">
        <w:rPr>
          <w:rFonts w:asciiTheme="minorHAnsi" w:hAnsiTheme="minorHAnsi"/>
          <w:sz w:val="22"/>
          <w:szCs w:val="22"/>
        </w:rPr>
        <w:t xml:space="preserve"> und kreisfreien S</w:t>
      </w:r>
      <w:r>
        <w:rPr>
          <w:rFonts w:asciiTheme="minorHAnsi" w:hAnsiTheme="minorHAnsi"/>
          <w:sz w:val="22"/>
          <w:szCs w:val="22"/>
        </w:rPr>
        <w:t>tädten zusammenarbeitet.</w:t>
      </w:r>
      <w:r w:rsidR="008310A2">
        <w:rPr>
          <w:rFonts w:asciiTheme="minorHAnsi" w:hAnsiTheme="minorHAnsi"/>
          <w:sz w:val="22"/>
          <w:szCs w:val="22"/>
        </w:rPr>
        <w:t xml:space="preserve"> </w:t>
      </w:r>
      <w:r w:rsidR="004F52E2">
        <w:rPr>
          <w:rFonts w:asciiTheme="minorHAnsi" w:hAnsiTheme="minorHAnsi"/>
          <w:sz w:val="22"/>
          <w:szCs w:val="22"/>
        </w:rPr>
        <w:t xml:space="preserve">Beispielhaft seien hier der gemeinsam der </w:t>
      </w:r>
      <w:r w:rsidR="008310A2">
        <w:rPr>
          <w:rFonts w:asciiTheme="minorHAnsi" w:hAnsiTheme="minorHAnsi"/>
          <w:sz w:val="22"/>
          <w:szCs w:val="22"/>
        </w:rPr>
        <w:t>Abfallentsorgungsverband „Schwarze Elster“</w:t>
      </w:r>
      <w:r w:rsidR="004F52E2">
        <w:rPr>
          <w:rFonts w:asciiTheme="minorHAnsi" w:hAnsiTheme="minorHAnsi"/>
          <w:sz w:val="22"/>
          <w:szCs w:val="22"/>
        </w:rPr>
        <w:t xml:space="preserve">, das Niederlausitzer Studieninstitut für kommunale Verwaltung sowie die Serviceeinheit Jugend </w:t>
      </w:r>
      <w:r w:rsidR="009942A2">
        <w:rPr>
          <w:rFonts w:asciiTheme="minorHAnsi" w:hAnsiTheme="minorHAnsi"/>
          <w:sz w:val="22"/>
          <w:szCs w:val="22"/>
        </w:rPr>
        <w:t xml:space="preserve">sowie gemeinsame Aufgabenwahrnehmungen auf dem Gebiet des SGB XII </w:t>
      </w:r>
      <w:r w:rsidR="004F52E2">
        <w:rPr>
          <w:rFonts w:asciiTheme="minorHAnsi" w:hAnsiTheme="minorHAnsi"/>
          <w:sz w:val="22"/>
          <w:szCs w:val="22"/>
        </w:rPr>
        <w:t>benannt.</w:t>
      </w:r>
      <w:r w:rsidR="008310A2">
        <w:rPr>
          <w:rFonts w:asciiTheme="minorHAnsi" w:hAnsiTheme="minorHAnsi"/>
          <w:sz w:val="22"/>
          <w:szCs w:val="22"/>
        </w:rPr>
        <w:t xml:space="preserve"> </w:t>
      </w:r>
      <w:r w:rsidR="00FE5823">
        <w:rPr>
          <w:rFonts w:asciiTheme="minorHAnsi" w:hAnsiTheme="minorHAnsi"/>
          <w:sz w:val="22"/>
          <w:szCs w:val="22"/>
        </w:rPr>
        <w:t xml:space="preserve">Diese Falschaussage ist, auch wenn sie durch die nachfolgenden Ausführungen teilweise wieder korrigiert </w:t>
      </w:r>
      <w:r w:rsidR="00332CF5">
        <w:rPr>
          <w:rFonts w:asciiTheme="minorHAnsi" w:hAnsiTheme="minorHAnsi"/>
          <w:sz w:val="22"/>
          <w:szCs w:val="22"/>
        </w:rPr>
        <w:t>wird</w:t>
      </w:r>
      <w:r w:rsidR="00FE5823">
        <w:rPr>
          <w:rFonts w:asciiTheme="minorHAnsi" w:hAnsiTheme="minorHAnsi"/>
          <w:sz w:val="22"/>
          <w:szCs w:val="22"/>
        </w:rPr>
        <w:t>, besonders deswegen problematisch, weil sich der Kreistag in seinem (in der Begründung des Gesetzentwurfes nicht wieder gegebenen Beschluss BV 434/2017</w:t>
      </w:r>
      <w:r w:rsidR="009137D2">
        <w:rPr>
          <w:rFonts w:asciiTheme="minorHAnsi" w:hAnsiTheme="minorHAnsi"/>
          <w:sz w:val="22"/>
          <w:szCs w:val="22"/>
        </w:rPr>
        <w:t>) ausdrücklich dazu</w:t>
      </w:r>
      <w:r w:rsidR="001B783A">
        <w:rPr>
          <w:rFonts w:asciiTheme="minorHAnsi" w:hAnsiTheme="minorHAnsi"/>
          <w:sz w:val="22"/>
          <w:szCs w:val="22"/>
        </w:rPr>
        <w:t xml:space="preserve"> bekannt hat, eine ständige und vertiefte Kooperation mit </w:t>
      </w:r>
      <w:r w:rsidR="009137D2">
        <w:rPr>
          <w:rFonts w:asciiTheme="minorHAnsi" w:hAnsiTheme="minorHAnsi"/>
          <w:sz w:val="22"/>
          <w:szCs w:val="22"/>
        </w:rPr>
        <w:t xml:space="preserve">anderen </w:t>
      </w:r>
      <w:r w:rsidR="00CB3D4B">
        <w:rPr>
          <w:rFonts w:asciiTheme="minorHAnsi" w:hAnsiTheme="minorHAnsi"/>
          <w:sz w:val="22"/>
          <w:szCs w:val="22"/>
        </w:rPr>
        <w:t>Landkreisen anzustreben, um „</w:t>
      </w:r>
      <w:r w:rsidR="00CB3D4B" w:rsidRPr="00CB3D4B">
        <w:rPr>
          <w:rFonts w:asciiTheme="minorHAnsi" w:hAnsiTheme="minorHAnsi"/>
          <w:sz w:val="22"/>
          <w:szCs w:val="22"/>
        </w:rPr>
        <w:t>gemeinsam den demografischen Wandel sowie die wirtschaftlich</w:t>
      </w:r>
      <w:r w:rsidR="00CB3D4B">
        <w:rPr>
          <w:rFonts w:asciiTheme="minorHAnsi" w:hAnsiTheme="minorHAnsi"/>
          <w:sz w:val="22"/>
          <w:szCs w:val="22"/>
        </w:rPr>
        <w:t>e und gesellschaftliche Entwick</w:t>
      </w:r>
      <w:r w:rsidR="00CB3D4B" w:rsidRPr="00CB3D4B">
        <w:rPr>
          <w:rFonts w:asciiTheme="minorHAnsi" w:hAnsiTheme="minorHAnsi"/>
          <w:sz w:val="22"/>
          <w:szCs w:val="22"/>
        </w:rPr>
        <w:t>lung der Region zu gestalten und mögliche zukünftige Defizite b</w:t>
      </w:r>
      <w:r w:rsidR="00CB3D4B">
        <w:rPr>
          <w:rFonts w:asciiTheme="minorHAnsi" w:hAnsiTheme="minorHAnsi"/>
          <w:sz w:val="22"/>
          <w:szCs w:val="22"/>
        </w:rPr>
        <w:t>ei der Verwaltungseffizienz aus</w:t>
      </w:r>
      <w:r w:rsidR="00CB3D4B" w:rsidRPr="00CB3D4B">
        <w:rPr>
          <w:rFonts w:asciiTheme="minorHAnsi" w:hAnsiTheme="minorHAnsi"/>
          <w:sz w:val="22"/>
          <w:szCs w:val="22"/>
        </w:rPr>
        <w:t>zugleichen</w:t>
      </w:r>
      <w:r w:rsidR="00CB3D4B">
        <w:rPr>
          <w:rFonts w:asciiTheme="minorHAnsi" w:hAnsiTheme="minorHAnsi"/>
          <w:sz w:val="22"/>
          <w:szCs w:val="22"/>
        </w:rPr>
        <w:t>“</w:t>
      </w:r>
      <w:r w:rsidR="00CB3D4B" w:rsidRPr="00CB3D4B">
        <w:rPr>
          <w:rFonts w:asciiTheme="minorHAnsi" w:hAnsiTheme="minorHAnsi"/>
          <w:sz w:val="22"/>
          <w:szCs w:val="22"/>
        </w:rPr>
        <w:t>.</w:t>
      </w:r>
    </w:p>
    <w:p w:rsidR="00315EEB" w:rsidRDefault="00315EEB" w:rsidP="00641C19">
      <w:pPr>
        <w:tabs>
          <w:tab w:val="left" w:pos="3810"/>
        </w:tabs>
        <w:rPr>
          <w:rFonts w:asciiTheme="minorHAnsi" w:hAnsiTheme="minorHAnsi"/>
          <w:sz w:val="22"/>
          <w:szCs w:val="22"/>
        </w:rPr>
      </w:pPr>
    </w:p>
    <w:p w:rsidR="00315EEB" w:rsidRDefault="003903AC" w:rsidP="00641C19">
      <w:pPr>
        <w:tabs>
          <w:tab w:val="left" w:pos="3810"/>
        </w:tabs>
        <w:rPr>
          <w:rFonts w:asciiTheme="minorHAnsi" w:hAnsiTheme="minorHAnsi"/>
          <w:sz w:val="22"/>
          <w:szCs w:val="22"/>
        </w:rPr>
      </w:pPr>
      <w:r>
        <w:rPr>
          <w:rFonts w:asciiTheme="minorHAnsi" w:hAnsiTheme="minorHAnsi"/>
          <w:sz w:val="22"/>
          <w:szCs w:val="22"/>
        </w:rPr>
        <w:t xml:space="preserve">Im Ergebnis ist es - um überhaupt die formellen Voraussetzungen für eine Verfassungskonformität des Kreisneugliederungsgesetzes herzustellen - zwingend notwendig, die Begründung des Gesetzentwurfes nachzubessern und dann die Anhörung des Kreistages vorzunehmen. Notwendiger Weise </w:t>
      </w:r>
      <w:r w:rsidR="00CB3D4B">
        <w:rPr>
          <w:rFonts w:asciiTheme="minorHAnsi" w:hAnsiTheme="minorHAnsi"/>
          <w:sz w:val="22"/>
          <w:szCs w:val="22"/>
        </w:rPr>
        <w:t>wird</w:t>
      </w:r>
      <w:r>
        <w:rPr>
          <w:rFonts w:asciiTheme="minorHAnsi" w:hAnsiTheme="minorHAnsi"/>
          <w:sz w:val="22"/>
          <w:szCs w:val="22"/>
        </w:rPr>
        <w:t xml:space="preserve"> dies zu einer weiteren zeitlichen Verlängerung des Gesetzgebungsvorhabens</w:t>
      </w:r>
      <w:r w:rsidR="00CB3D4B">
        <w:rPr>
          <w:rFonts w:asciiTheme="minorHAnsi" w:hAnsiTheme="minorHAnsi"/>
          <w:sz w:val="22"/>
          <w:szCs w:val="22"/>
        </w:rPr>
        <w:t xml:space="preserve"> führen</w:t>
      </w:r>
      <w:r>
        <w:rPr>
          <w:rFonts w:asciiTheme="minorHAnsi" w:hAnsiTheme="minorHAnsi"/>
          <w:sz w:val="22"/>
          <w:szCs w:val="22"/>
        </w:rPr>
        <w:t>.</w:t>
      </w:r>
    </w:p>
    <w:p w:rsidR="003903AC" w:rsidRDefault="003903AC" w:rsidP="00641C19">
      <w:pPr>
        <w:tabs>
          <w:tab w:val="left" w:pos="3810"/>
        </w:tabs>
        <w:rPr>
          <w:rFonts w:asciiTheme="minorHAnsi" w:hAnsiTheme="minorHAnsi"/>
          <w:sz w:val="22"/>
          <w:szCs w:val="22"/>
        </w:rPr>
      </w:pPr>
    </w:p>
    <w:p w:rsidR="00315EEB" w:rsidRDefault="003903AC" w:rsidP="00641C19">
      <w:pPr>
        <w:tabs>
          <w:tab w:val="left" w:pos="3810"/>
        </w:tabs>
        <w:rPr>
          <w:rFonts w:asciiTheme="minorHAnsi" w:hAnsiTheme="minorHAnsi"/>
          <w:sz w:val="22"/>
          <w:szCs w:val="22"/>
        </w:rPr>
      </w:pPr>
      <w:r>
        <w:rPr>
          <w:rFonts w:asciiTheme="minorHAnsi" w:hAnsiTheme="minorHAnsi"/>
          <w:sz w:val="22"/>
          <w:szCs w:val="22"/>
        </w:rPr>
        <w:t xml:space="preserve">Schon jetzt ist der vorgesehene Zeitrahmen zwischen Beschlussfassung und Wirksamwerden der Fusionen viel zu knapp bemessen. </w:t>
      </w:r>
      <w:r w:rsidR="0038603E">
        <w:rPr>
          <w:rFonts w:asciiTheme="minorHAnsi" w:hAnsiTheme="minorHAnsi"/>
          <w:sz w:val="22"/>
          <w:szCs w:val="22"/>
        </w:rPr>
        <w:t xml:space="preserve">Es dürfte schon schwer möglich sein, die personelle und organisatorische Zusammenführung der Kreisverwaltungen in solch kurzem Zeitraum zu organisieren. Besonders knapp ist jedoch die Zeit für die Schaffung der haushaltswirtschaftlichen Voraussetzungen. </w:t>
      </w:r>
      <w:r w:rsidR="00881E1C">
        <w:rPr>
          <w:rFonts w:asciiTheme="minorHAnsi" w:hAnsiTheme="minorHAnsi"/>
          <w:sz w:val="22"/>
          <w:szCs w:val="22"/>
        </w:rPr>
        <w:t xml:space="preserve">Daran ändert auch kaum etwas, dass die Haushaltswirtschaft noch bis zum Ende des Jahres 2019 getrennt geführt werden darf. Selbst wenn es gelingen sollte, die EDV-technische Infrastruktur bis dahin zu schaffen und auch die haushaltswirtschaftlichen Strukturen zu vereinheitlichen, ist es absehbar, dass die Landkreise eine lange Zeit benötigen werden, ihre Bilanzen in Form einer gemeinsamen Eröffnungsbilanz zusammenzuführen und darauf aufbauend ihre Jahresabschlüsse aufzustellen. </w:t>
      </w:r>
      <w:r w:rsidR="003B5D3F">
        <w:rPr>
          <w:rFonts w:asciiTheme="minorHAnsi" w:hAnsiTheme="minorHAnsi"/>
          <w:sz w:val="22"/>
          <w:szCs w:val="22"/>
        </w:rPr>
        <w:t xml:space="preserve">Der Landkreis Elbe-Elster hat es geschafft nach der Doppikumstellung relativ rasch zeitnahe Jahresabschlüsse </w:t>
      </w:r>
      <w:r w:rsidR="00CB3D4B">
        <w:rPr>
          <w:rFonts w:asciiTheme="minorHAnsi" w:hAnsiTheme="minorHAnsi"/>
          <w:sz w:val="22"/>
          <w:szCs w:val="22"/>
        </w:rPr>
        <w:t>aufzustellen. Dies war eine wesen</w:t>
      </w:r>
      <w:r w:rsidR="003B5D3F">
        <w:rPr>
          <w:rFonts w:asciiTheme="minorHAnsi" w:hAnsiTheme="minorHAnsi"/>
          <w:sz w:val="22"/>
          <w:szCs w:val="22"/>
        </w:rPr>
        <w:t>tliche Voraussetzung für seine erfolgreiche Haushaltskonsolidierung.</w:t>
      </w:r>
      <w:r w:rsidR="00893070">
        <w:rPr>
          <w:rFonts w:asciiTheme="minorHAnsi" w:hAnsiTheme="minorHAnsi"/>
          <w:sz w:val="22"/>
          <w:szCs w:val="22"/>
        </w:rPr>
        <w:t xml:space="preserve"> Die ohnehin </w:t>
      </w:r>
      <w:r w:rsidR="00332CF5">
        <w:rPr>
          <w:rFonts w:asciiTheme="minorHAnsi" w:hAnsiTheme="minorHAnsi"/>
          <w:sz w:val="22"/>
          <w:szCs w:val="22"/>
        </w:rPr>
        <w:t>nicht einfache</w:t>
      </w:r>
      <w:r w:rsidR="00893070">
        <w:rPr>
          <w:rFonts w:asciiTheme="minorHAnsi" w:hAnsiTheme="minorHAnsi"/>
          <w:sz w:val="22"/>
          <w:szCs w:val="22"/>
        </w:rPr>
        <w:t xml:space="preserve"> Zusammenführung der beteiligten Landkreise würde durch die </w:t>
      </w:r>
      <w:r w:rsidR="00FB1165">
        <w:rPr>
          <w:rFonts w:asciiTheme="minorHAnsi" w:hAnsiTheme="minorHAnsi"/>
          <w:sz w:val="22"/>
          <w:szCs w:val="22"/>
        </w:rPr>
        <w:t>voraussichtlich noch lange Zeit fehlenden verlässlichen haushaltswirtschaftlichen Datengrundlagen zusätzlich erschwert.</w:t>
      </w:r>
      <w:r w:rsidR="00893070">
        <w:rPr>
          <w:rFonts w:asciiTheme="minorHAnsi" w:hAnsiTheme="minorHAnsi"/>
          <w:sz w:val="22"/>
          <w:szCs w:val="22"/>
        </w:rPr>
        <w:t xml:space="preserve"> </w:t>
      </w:r>
    </w:p>
    <w:p w:rsidR="00315EEB" w:rsidRDefault="00315EEB" w:rsidP="00641C19">
      <w:pPr>
        <w:tabs>
          <w:tab w:val="left" w:pos="3810"/>
        </w:tabs>
        <w:rPr>
          <w:rFonts w:asciiTheme="minorHAnsi" w:hAnsiTheme="minorHAnsi"/>
          <w:sz w:val="22"/>
          <w:szCs w:val="22"/>
        </w:rPr>
      </w:pPr>
    </w:p>
    <w:p w:rsidR="00F13AA9" w:rsidRDefault="00FB1165" w:rsidP="00641C19">
      <w:pPr>
        <w:tabs>
          <w:tab w:val="left" w:pos="3810"/>
        </w:tabs>
        <w:rPr>
          <w:rFonts w:asciiTheme="minorHAnsi" w:hAnsiTheme="minorHAnsi"/>
          <w:sz w:val="22"/>
          <w:szCs w:val="22"/>
        </w:rPr>
      </w:pPr>
      <w:r>
        <w:rPr>
          <w:rFonts w:asciiTheme="minorHAnsi" w:hAnsiTheme="minorHAnsi"/>
          <w:sz w:val="22"/>
          <w:szCs w:val="22"/>
        </w:rPr>
        <w:t>Ohnehin mangelt es dem Gesetzentwurf an einer Abwägung der angestrebten Vorteile mit dem unvermeidbar einhergehenden Aufwand.</w:t>
      </w:r>
    </w:p>
    <w:p w:rsidR="00FB1165" w:rsidRDefault="00FB1165" w:rsidP="00641C19">
      <w:pPr>
        <w:tabs>
          <w:tab w:val="left" w:pos="3810"/>
        </w:tabs>
        <w:rPr>
          <w:rFonts w:asciiTheme="minorHAnsi" w:hAnsiTheme="minorHAnsi"/>
          <w:sz w:val="22"/>
          <w:szCs w:val="22"/>
        </w:rPr>
      </w:pPr>
    </w:p>
    <w:p w:rsidR="00FB1165" w:rsidRDefault="007968AC" w:rsidP="00641C19">
      <w:pPr>
        <w:tabs>
          <w:tab w:val="left" w:pos="3810"/>
        </w:tabs>
        <w:rPr>
          <w:rFonts w:asciiTheme="minorHAnsi" w:hAnsiTheme="minorHAnsi"/>
          <w:sz w:val="22"/>
          <w:szCs w:val="22"/>
        </w:rPr>
      </w:pPr>
      <w:r>
        <w:rPr>
          <w:rFonts w:asciiTheme="minorHAnsi" w:hAnsiTheme="minorHAnsi"/>
          <w:sz w:val="22"/>
          <w:szCs w:val="22"/>
        </w:rPr>
        <w:t xml:space="preserve">Dieser Begleitaufwand könnte übrigens vermieden werden, wenn ein deutlich längerer Übergangszeitraum bis zum Wirksamwerden der Zusammenschlüsse gewählt würde. Dieser könnte </w:t>
      </w:r>
      <w:r w:rsidRPr="007968AC">
        <w:rPr>
          <w:rFonts w:asciiTheme="minorHAnsi" w:hAnsiTheme="minorHAnsi"/>
          <w:sz w:val="22"/>
          <w:szCs w:val="22"/>
        </w:rPr>
        <w:t xml:space="preserve">für einen eigenverantwortlichen, weitgehend freiwillig gestalteten Aufgabenübergang genutzt werden. Soweit Vermögensgegenstände, z. B. Hard- und Software, im Zuge der Fusion ersetzt werden müssen, </w:t>
      </w:r>
      <w:r>
        <w:rPr>
          <w:rFonts w:asciiTheme="minorHAnsi" w:hAnsiTheme="minorHAnsi"/>
          <w:sz w:val="22"/>
          <w:szCs w:val="22"/>
        </w:rPr>
        <w:t>könnte</w:t>
      </w:r>
      <w:r w:rsidRPr="007968AC">
        <w:rPr>
          <w:rFonts w:asciiTheme="minorHAnsi" w:hAnsiTheme="minorHAnsi"/>
          <w:sz w:val="22"/>
          <w:szCs w:val="22"/>
        </w:rPr>
        <w:t xml:space="preserve"> dies nach und nach unter Vermeidung außerplanmäßiger Abschreibungen erfolgen. Das reformierte Gesetz über kommunale Gemeinschaft</w:t>
      </w:r>
      <w:r>
        <w:rPr>
          <w:rFonts w:asciiTheme="minorHAnsi" w:hAnsiTheme="minorHAnsi"/>
          <w:sz w:val="22"/>
          <w:szCs w:val="22"/>
        </w:rPr>
        <w:t>sarbeit bietet hierfür genug Ge</w:t>
      </w:r>
      <w:r w:rsidRPr="007968AC">
        <w:rPr>
          <w:rFonts w:asciiTheme="minorHAnsi" w:hAnsiTheme="minorHAnsi"/>
          <w:sz w:val="22"/>
          <w:szCs w:val="22"/>
        </w:rPr>
        <w:t>staltungsmöglichkeiten.</w:t>
      </w:r>
    </w:p>
    <w:p w:rsidR="007968AC" w:rsidRDefault="007968AC" w:rsidP="00641C19">
      <w:pPr>
        <w:tabs>
          <w:tab w:val="left" w:pos="3810"/>
        </w:tabs>
        <w:rPr>
          <w:rFonts w:asciiTheme="minorHAnsi" w:hAnsiTheme="minorHAnsi"/>
          <w:sz w:val="22"/>
          <w:szCs w:val="22"/>
        </w:rPr>
      </w:pPr>
    </w:p>
    <w:p w:rsidR="007968AC" w:rsidRDefault="00C01FD9" w:rsidP="00641C19">
      <w:pPr>
        <w:tabs>
          <w:tab w:val="left" w:pos="3810"/>
        </w:tabs>
        <w:rPr>
          <w:rFonts w:asciiTheme="minorHAnsi" w:hAnsiTheme="minorHAnsi"/>
          <w:sz w:val="22"/>
          <w:szCs w:val="22"/>
        </w:rPr>
      </w:pPr>
      <w:r>
        <w:rPr>
          <w:rFonts w:asciiTheme="minorHAnsi" w:hAnsiTheme="minorHAnsi"/>
          <w:sz w:val="22"/>
          <w:szCs w:val="22"/>
        </w:rPr>
        <w:t>In grundsätzlicher Hinsicht ist weiterhin darauf hinzuweisen, dass durch die zwischenzeitlich erfolgte deutliche Reduzierung des Funktionalreformvorhabens eine wesentliche Rechtfertigung für die Neuord</w:t>
      </w:r>
      <w:r>
        <w:rPr>
          <w:rFonts w:asciiTheme="minorHAnsi" w:hAnsiTheme="minorHAnsi"/>
          <w:sz w:val="22"/>
          <w:szCs w:val="22"/>
        </w:rPr>
        <w:lastRenderedPageBreak/>
        <w:t xml:space="preserve">nung der Landkreise weggefallen ist. Zudem mangelt es an einer gleichzeitigen Stärkung der Verwaltungsstrukturen auch auf gemeindlicher Ebene. </w:t>
      </w:r>
      <w:r w:rsidR="00611935">
        <w:rPr>
          <w:rFonts w:asciiTheme="minorHAnsi" w:hAnsiTheme="minorHAnsi"/>
          <w:sz w:val="22"/>
          <w:szCs w:val="22"/>
        </w:rPr>
        <w:t>Eine Vergrößerung der Landkreise erfordert schon aus Gründen der Bürgernähe eine Übertragung von bisher kreislichen Aufgaben, ggf. in Form von Front-Office-/Back-Office-Lösungen. Dies setzt jedoch stärkere Strukturen auf der Ebene der Gemeindeverwaltungen voraus, die es derzeit flächendeckend nichtgibt.</w:t>
      </w:r>
    </w:p>
    <w:p w:rsidR="00611935" w:rsidRDefault="00611935" w:rsidP="00641C19">
      <w:pPr>
        <w:tabs>
          <w:tab w:val="left" w:pos="3810"/>
        </w:tabs>
        <w:rPr>
          <w:rFonts w:asciiTheme="minorHAnsi" w:hAnsiTheme="minorHAnsi"/>
          <w:sz w:val="22"/>
          <w:szCs w:val="22"/>
        </w:rPr>
      </w:pPr>
    </w:p>
    <w:p w:rsidR="00611935" w:rsidRDefault="00611935" w:rsidP="00641C19">
      <w:pPr>
        <w:tabs>
          <w:tab w:val="left" w:pos="3810"/>
        </w:tabs>
        <w:rPr>
          <w:rFonts w:asciiTheme="minorHAnsi" w:hAnsiTheme="minorHAnsi"/>
          <w:sz w:val="22"/>
          <w:szCs w:val="22"/>
        </w:rPr>
      </w:pPr>
      <w:r>
        <w:rPr>
          <w:rFonts w:asciiTheme="minorHAnsi" w:hAnsiTheme="minorHAnsi"/>
          <w:sz w:val="22"/>
          <w:szCs w:val="22"/>
        </w:rPr>
        <w:t>Der von der Landesregierung propagierte Ansatz, das Problem der Bürgernähe bei vergrößerten Landkreisen über Außenste</w:t>
      </w:r>
      <w:r w:rsidR="009A1097">
        <w:rPr>
          <w:rFonts w:asciiTheme="minorHAnsi" w:hAnsiTheme="minorHAnsi"/>
          <w:sz w:val="22"/>
          <w:szCs w:val="22"/>
        </w:rPr>
        <w:t xml:space="preserve">llen zu lösen, ist lebensfremd, da erfahrungsgemäß die Vorhaltung solcher Doppelstrukturen eher </w:t>
      </w:r>
      <w:r w:rsidR="001F48E8">
        <w:rPr>
          <w:rFonts w:asciiTheme="minorHAnsi" w:hAnsiTheme="minorHAnsi"/>
          <w:sz w:val="22"/>
          <w:szCs w:val="22"/>
        </w:rPr>
        <w:t>zu zusätzlichem</w:t>
      </w:r>
      <w:r w:rsidR="009A1097">
        <w:rPr>
          <w:rFonts w:asciiTheme="minorHAnsi" w:hAnsiTheme="minorHAnsi"/>
          <w:sz w:val="22"/>
          <w:szCs w:val="22"/>
        </w:rPr>
        <w:t xml:space="preserve"> Aufwand und Reibungsverluste</w:t>
      </w:r>
      <w:r w:rsidR="001F48E8">
        <w:rPr>
          <w:rFonts w:asciiTheme="minorHAnsi" w:hAnsiTheme="minorHAnsi"/>
          <w:sz w:val="22"/>
          <w:szCs w:val="22"/>
        </w:rPr>
        <w:t>n</w:t>
      </w:r>
      <w:r w:rsidR="009A1097">
        <w:rPr>
          <w:rFonts w:asciiTheme="minorHAnsi" w:hAnsiTheme="minorHAnsi"/>
          <w:sz w:val="22"/>
          <w:szCs w:val="22"/>
        </w:rPr>
        <w:t xml:space="preserve"> führt. </w:t>
      </w:r>
    </w:p>
    <w:p w:rsidR="009A1097" w:rsidRDefault="009A1097" w:rsidP="00641C19">
      <w:pPr>
        <w:tabs>
          <w:tab w:val="left" w:pos="3810"/>
        </w:tabs>
        <w:rPr>
          <w:rFonts w:asciiTheme="minorHAnsi" w:hAnsiTheme="minorHAnsi"/>
          <w:sz w:val="22"/>
          <w:szCs w:val="22"/>
        </w:rPr>
      </w:pPr>
    </w:p>
    <w:p w:rsidR="009A1097" w:rsidRDefault="009A1097" w:rsidP="00641C19">
      <w:pPr>
        <w:tabs>
          <w:tab w:val="left" w:pos="3810"/>
        </w:tabs>
        <w:rPr>
          <w:rFonts w:asciiTheme="minorHAnsi" w:hAnsiTheme="minorHAnsi"/>
          <w:sz w:val="22"/>
          <w:szCs w:val="22"/>
        </w:rPr>
      </w:pPr>
      <w:r>
        <w:rPr>
          <w:rFonts w:asciiTheme="minorHAnsi" w:hAnsiTheme="minorHAnsi"/>
          <w:sz w:val="22"/>
          <w:szCs w:val="22"/>
        </w:rPr>
        <w:t>Wie bereits ausgeführt, werden die durchaus vorhandenen Bestrebungen zur Stärkung der Zusammenarbeit auf gemeindlicher Ebene derzeit aufgrund fehlender gesetzlicher Rahmenbedingungen behindert.</w:t>
      </w:r>
    </w:p>
    <w:p w:rsidR="0069771E" w:rsidRDefault="0069771E" w:rsidP="00641C19">
      <w:pPr>
        <w:tabs>
          <w:tab w:val="left" w:pos="3810"/>
        </w:tabs>
        <w:rPr>
          <w:rFonts w:asciiTheme="minorHAnsi" w:hAnsiTheme="minorHAnsi"/>
          <w:sz w:val="22"/>
          <w:szCs w:val="22"/>
        </w:rPr>
      </w:pPr>
    </w:p>
    <w:p w:rsidR="0069771E" w:rsidRDefault="0069771E" w:rsidP="00641C19">
      <w:pPr>
        <w:tabs>
          <w:tab w:val="left" w:pos="3810"/>
        </w:tabs>
        <w:rPr>
          <w:rFonts w:asciiTheme="minorHAnsi" w:hAnsiTheme="minorHAnsi"/>
          <w:sz w:val="22"/>
          <w:szCs w:val="22"/>
        </w:rPr>
      </w:pPr>
      <w:r>
        <w:rPr>
          <w:rFonts w:asciiTheme="minorHAnsi" w:hAnsiTheme="minorHAnsi"/>
          <w:sz w:val="22"/>
          <w:szCs w:val="22"/>
        </w:rPr>
        <w:t>Im Ergebnis halte</w:t>
      </w:r>
      <w:r w:rsidR="0018616E">
        <w:rPr>
          <w:rFonts w:asciiTheme="minorHAnsi" w:hAnsiTheme="minorHAnsi"/>
          <w:sz w:val="22"/>
          <w:szCs w:val="22"/>
        </w:rPr>
        <w:t>n wir</w:t>
      </w:r>
      <w:r>
        <w:rPr>
          <w:rFonts w:asciiTheme="minorHAnsi" w:hAnsiTheme="minorHAnsi"/>
          <w:sz w:val="22"/>
          <w:szCs w:val="22"/>
        </w:rPr>
        <w:t xml:space="preserve"> den mit dem Gese</w:t>
      </w:r>
      <w:r w:rsidR="002D2A52">
        <w:rPr>
          <w:rFonts w:asciiTheme="minorHAnsi" w:hAnsiTheme="minorHAnsi"/>
          <w:sz w:val="22"/>
          <w:szCs w:val="22"/>
        </w:rPr>
        <w:t>tzentwurf verfolgten Ansatz, den</w:t>
      </w:r>
      <w:r>
        <w:rPr>
          <w:rFonts w:asciiTheme="minorHAnsi" w:hAnsiTheme="minorHAnsi"/>
          <w:sz w:val="22"/>
          <w:szCs w:val="22"/>
        </w:rPr>
        <w:t xml:space="preserve"> demografischen Wandel und die zukünftigen an die Verwaltungen zu stellenden Anforderungen alleine durch zwangsweise Fusionen</w:t>
      </w:r>
      <w:r w:rsidR="002D2A52">
        <w:rPr>
          <w:rFonts w:asciiTheme="minorHAnsi" w:hAnsiTheme="minorHAnsi"/>
          <w:sz w:val="22"/>
          <w:szCs w:val="22"/>
        </w:rPr>
        <w:t>,</w:t>
      </w:r>
      <w:r>
        <w:rPr>
          <w:rFonts w:asciiTheme="minorHAnsi" w:hAnsiTheme="minorHAnsi"/>
          <w:sz w:val="22"/>
          <w:szCs w:val="22"/>
        </w:rPr>
        <w:t xml:space="preserve"> vorerst nur auf der kreislichen Ebene</w:t>
      </w:r>
      <w:r w:rsidR="002D2A52">
        <w:rPr>
          <w:rFonts w:asciiTheme="minorHAnsi" w:hAnsiTheme="minorHAnsi"/>
          <w:sz w:val="22"/>
          <w:szCs w:val="22"/>
        </w:rPr>
        <w:t>,</w:t>
      </w:r>
      <w:r>
        <w:rPr>
          <w:rFonts w:asciiTheme="minorHAnsi" w:hAnsiTheme="minorHAnsi"/>
          <w:sz w:val="22"/>
          <w:szCs w:val="22"/>
        </w:rPr>
        <w:t xml:space="preserve"> zu </w:t>
      </w:r>
      <w:r w:rsidR="002D2A52">
        <w:rPr>
          <w:rFonts w:asciiTheme="minorHAnsi" w:hAnsiTheme="minorHAnsi"/>
          <w:sz w:val="22"/>
          <w:szCs w:val="22"/>
        </w:rPr>
        <w:t>bewältigen</w:t>
      </w:r>
      <w:r>
        <w:rPr>
          <w:rFonts w:asciiTheme="minorHAnsi" w:hAnsiTheme="minorHAnsi"/>
          <w:sz w:val="22"/>
          <w:szCs w:val="22"/>
        </w:rPr>
        <w:t>, für verfehlt. Nach erheblichen Anfangsschwierigkeiten hat sich mittlerweile ein „Elbe-Elster-Bewusstsein“ etabliert. Die Bevölkerung</w:t>
      </w:r>
      <w:r w:rsidR="00A73E5C">
        <w:rPr>
          <w:rFonts w:asciiTheme="minorHAnsi" w:hAnsiTheme="minorHAnsi"/>
          <w:sz w:val="22"/>
          <w:szCs w:val="22"/>
        </w:rPr>
        <w:t xml:space="preserve">, die sich noch lange Zeit den Altkreise verbunden fühlte, empfindet sich mittlerweile neben ihrer grundsätzlichen Verbundenheit zu ihrer jeweiligen Heimatgemeinde </w:t>
      </w:r>
      <w:r w:rsidR="002D2A52">
        <w:rPr>
          <w:rFonts w:asciiTheme="minorHAnsi" w:hAnsiTheme="minorHAnsi"/>
          <w:sz w:val="22"/>
          <w:szCs w:val="22"/>
        </w:rPr>
        <w:t>dem</w:t>
      </w:r>
      <w:r w:rsidR="00A73E5C">
        <w:rPr>
          <w:rFonts w:asciiTheme="minorHAnsi" w:hAnsiTheme="minorHAnsi"/>
          <w:sz w:val="22"/>
          <w:szCs w:val="22"/>
        </w:rPr>
        <w:t xml:space="preserve"> </w:t>
      </w:r>
      <w:r w:rsidR="002D2A52">
        <w:rPr>
          <w:rFonts w:asciiTheme="minorHAnsi" w:hAnsiTheme="minorHAnsi"/>
          <w:sz w:val="22"/>
          <w:szCs w:val="22"/>
        </w:rPr>
        <w:t>„</w:t>
      </w:r>
      <w:r w:rsidR="00A73E5C">
        <w:rPr>
          <w:rFonts w:asciiTheme="minorHAnsi" w:hAnsiTheme="minorHAnsi"/>
          <w:sz w:val="22"/>
          <w:szCs w:val="22"/>
        </w:rPr>
        <w:t>Elbe-Elster-La</w:t>
      </w:r>
      <w:r w:rsidR="002D2A52">
        <w:rPr>
          <w:rFonts w:asciiTheme="minorHAnsi" w:hAnsiTheme="minorHAnsi"/>
          <w:sz w:val="22"/>
          <w:szCs w:val="22"/>
        </w:rPr>
        <w:t>nd“ zugehörig</w:t>
      </w:r>
      <w:r w:rsidR="00A73E5C">
        <w:rPr>
          <w:rFonts w:asciiTheme="minorHAnsi" w:hAnsiTheme="minorHAnsi"/>
          <w:sz w:val="22"/>
          <w:szCs w:val="22"/>
        </w:rPr>
        <w:t xml:space="preserve">. Es ist zu befürchten, dass „von Oben angeordnete Zwangsfusionen“ - egal ob auf Gemeinde - oder auf Kreisebene - die bei vielen Menschen spürbar vorhandene Unzufriedenheit noch verstärken. Stattdessen sollte </w:t>
      </w:r>
      <w:r w:rsidR="004E711C">
        <w:rPr>
          <w:rFonts w:asciiTheme="minorHAnsi" w:hAnsiTheme="minorHAnsi"/>
          <w:sz w:val="22"/>
          <w:szCs w:val="22"/>
        </w:rPr>
        <w:t xml:space="preserve">den Gemeinden und Landkreisen die Möglichkeit gegeben werden, noch stärker als bislang auf freiwilliger Basis miteinander zu kooperieren. Aus diesem Grunde wäre eine Forcierung des Gesetzgebungsvorhabens zur Ermöglichung von Amtsgemeinden und der Mitverwaltung von Gemeinden auf freiwilliger Basis deutlich wichtiger als der </w:t>
      </w:r>
      <w:r w:rsidR="00D667BE">
        <w:rPr>
          <w:rFonts w:asciiTheme="minorHAnsi" w:hAnsiTheme="minorHAnsi"/>
          <w:sz w:val="22"/>
          <w:szCs w:val="22"/>
        </w:rPr>
        <w:t>Beschluss</w:t>
      </w:r>
      <w:r w:rsidR="004E711C">
        <w:rPr>
          <w:rFonts w:asciiTheme="minorHAnsi" w:hAnsiTheme="minorHAnsi"/>
          <w:sz w:val="22"/>
          <w:szCs w:val="22"/>
        </w:rPr>
        <w:t xml:space="preserve"> des ohnehin an grundsätzlichen Mängeln leidenden </w:t>
      </w:r>
      <w:r w:rsidR="00D667BE">
        <w:rPr>
          <w:rFonts w:asciiTheme="minorHAnsi" w:hAnsiTheme="minorHAnsi"/>
          <w:sz w:val="22"/>
          <w:szCs w:val="22"/>
        </w:rPr>
        <w:t>Kreisneugliederungsgesetzes.</w:t>
      </w:r>
    </w:p>
    <w:p w:rsidR="00D667BE" w:rsidRDefault="00D667BE" w:rsidP="00641C19">
      <w:pPr>
        <w:tabs>
          <w:tab w:val="left" w:pos="3810"/>
        </w:tabs>
        <w:rPr>
          <w:rFonts w:asciiTheme="minorHAnsi" w:hAnsiTheme="minorHAnsi"/>
          <w:sz w:val="22"/>
          <w:szCs w:val="22"/>
        </w:rPr>
      </w:pPr>
    </w:p>
    <w:p w:rsidR="00D667BE" w:rsidRDefault="00D667BE" w:rsidP="00641C19">
      <w:pPr>
        <w:tabs>
          <w:tab w:val="left" w:pos="3810"/>
        </w:tabs>
        <w:rPr>
          <w:rFonts w:asciiTheme="minorHAnsi" w:hAnsiTheme="minorHAnsi"/>
          <w:sz w:val="22"/>
          <w:szCs w:val="22"/>
        </w:rPr>
      </w:pPr>
      <w:r>
        <w:rPr>
          <w:rFonts w:asciiTheme="minorHAnsi" w:hAnsiTheme="minorHAnsi"/>
          <w:sz w:val="22"/>
          <w:szCs w:val="22"/>
        </w:rPr>
        <w:t>Wie schon ausgeführt, ist der Landkreis Elbe-Elster bereit, seine ohnehin schon vorhandene Zusammenarbeit mit anderen Landkreisen noch weiter zu verstärken. Partner hierfür sin</w:t>
      </w:r>
      <w:r w:rsidR="001F48E8">
        <w:rPr>
          <w:rFonts w:asciiTheme="minorHAnsi" w:hAnsiTheme="minorHAnsi"/>
          <w:sz w:val="22"/>
          <w:szCs w:val="22"/>
        </w:rPr>
        <w:t>d der Landkreis</w:t>
      </w:r>
      <w:r>
        <w:rPr>
          <w:rFonts w:asciiTheme="minorHAnsi" w:hAnsiTheme="minorHAnsi"/>
          <w:sz w:val="22"/>
          <w:szCs w:val="22"/>
        </w:rPr>
        <w:t xml:space="preserve"> Oberspreewald-Lausitz, aber auch die übrigen südbrandenburger Landkreise sowie die Stadt Cottbus.</w:t>
      </w:r>
      <w:r w:rsidR="007964E9">
        <w:rPr>
          <w:rFonts w:asciiTheme="minorHAnsi" w:hAnsiTheme="minorHAnsi"/>
          <w:sz w:val="22"/>
          <w:szCs w:val="22"/>
        </w:rPr>
        <w:t xml:space="preserve"> Eine Forcierung dieser Zusammenarbeit wird derzeit durch die alles überlagernden Diskussionen um die Kreisneugliederung blockiert.</w:t>
      </w:r>
    </w:p>
    <w:p w:rsidR="007964E9" w:rsidRDefault="007964E9" w:rsidP="00641C19">
      <w:pPr>
        <w:tabs>
          <w:tab w:val="left" w:pos="3810"/>
        </w:tabs>
        <w:rPr>
          <w:rFonts w:asciiTheme="minorHAnsi" w:hAnsiTheme="minorHAnsi"/>
          <w:sz w:val="22"/>
          <w:szCs w:val="22"/>
        </w:rPr>
      </w:pPr>
    </w:p>
    <w:p w:rsidR="007964E9" w:rsidRPr="000F60D9" w:rsidRDefault="007964E9" w:rsidP="007964E9">
      <w:pPr>
        <w:rPr>
          <w:rFonts w:asciiTheme="minorHAnsi" w:hAnsiTheme="minorHAnsi"/>
          <w:sz w:val="22"/>
          <w:szCs w:val="22"/>
        </w:rPr>
      </w:pPr>
      <w:r w:rsidRPr="000F60D9">
        <w:rPr>
          <w:rFonts w:asciiTheme="minorHAnsi" w:hAnsiTheme="minorHAnsi"/>
          <w:sz w:val="22"/>
          <w:szCs w:val="22"/>
        </w:rPr>
        <w:t>Zu den Detailregelungen möchte</w:t>
      </w:r>
      <w:r w:rsidR="0018616E">
        <w:rPr>
          <w:rFonts w:asciiTheme="minorHAnsi" w:hAnsiTheme="minorHAnsi"/>
          <w:sz w:val="22"/>
          <w:szCs w:val="22"/>
        </w:rPr>
        <w:t>n</w:t>
      </w:r>
      <w:r w:rsidRPr="000F60D9">
        <w:rPr>
          <w:rFonts w:asciiTheme="minorHAnsi" w:hAnsiTheme="minorHAnsi"/>
          <w:sz w:val="22"/>
          <w:szCs w:val="22"/>
        </w:rPr>
        <w:t xml:space="preserve"> </w:t>
      </w:r>
      <w:r w:rsidR="0018616E">
        <w:rPr>
          <w:rFonts w:asciiTheme="minorHAnsi" w:hAnsiTheme="minorHAnsi"/>
          <w:sz w:val="22"/>
          <w:szCs w:val="22"/>
        </w:rPr>
        <w:t>wir</w:t>
      </w:r>
      <w:r w:rsidRPr="000F60D9">
        <w:rPr>
          <w:rFonts w:asciiTheme="minorHAnsi" w:hAnsiTheme="minorHAnsi"/>
          <w:sz w:val="22"/>
          <w:szCs w:val="22"/>
        </w:rPr>
        <w:t xml:space="preserve"> wie folgt Stellung nehmen:</w:t>
      </w:r>
    </w:p>
    <w:p w:rsidR="007964E9" w:rsidRPr="000F60D9" w:rsidRDefault="007964E9" w:rsidP="007964E9">
      <w:pPr>
        <w:rPr>
          <w:rFonts w:asciiTheme="minorHAnsi" w:hAnsiTheme="minorHAnsi"/>
          <w:sz w:val="22"/>
          <w:szCs w:val="22"/>
        </w:rPr>
      </w:pPr>
    </w:p>
    <w:p w:rsidR="007964E9" w:rsidRPr="000F60D9" w:rsidRDefault="007964E9" w:rsidP="007964E9">
      <w:pPr>
        <w:rPr>
          <w:rFonts w:asciiTheme="minorHAnsi" w:hAnsiTheme="minorHAnsi"/>
          <w:sz w:val="22"/>
          <w:szCs w:val="22"/>
        </w:rPr>
      </w:pPr>
    </w:p>
    <w:p w:rsidR="007964E9" w:rsidRPr="00955011" w:rsidRDefault="007964E9" w:rsidP="007964E9">
      <w:pPr>
        <w:rPr>
          <w:rFonts w:asciiTheme="minorHAnsi" w:hAnsiTheme="minorHAnsi"/>
          <w:sz w:val="22"/>
          <w:szCs w:val="22"/>
          <w:u w:val="single"/>
        </w:rPr>
      </w:pPr>
      <w:r w:rsidRPr="00955011">
        <w:rPr>
          <w:rFonts w:asciiTheme="minorHAnsi" w:hAnsiTheme="minorHAnsi"/>
          <w:sz w:val="22"/>
          <w:szCs w:val="22"/>
          <w:u w:val="single"/>
        </w:rPr>
        <w:t xml:space="preserve">§ 9 </w:t>
      </w:r>
      <w:r>
        <w:rPr>
          <w:rFonts w:asciiTheme="minorHAnsi" w:hAnsiTheme="minorHAnsi"/>
          <w:sz w:val="22"/>
          <w:szCs w:val="22"/>
          <w:u w:val="single"/>
        </w:rPr>
        <w:t xml:space="preserve">- </w:t>
      </w:r>
      <w:r w:rsidRPr="00955011">
        <w:rPr>
          <w:rFonts w:asciiTheme="minorHAnsi" w:hAnsiTheme="minorHAnsi"/>
          <w:sz w:val="22"/>
          <w:szCs w:val="22"/>
          <w:u w:val="single"/>
        </w:rPr>
        <w:t>Kreisname und Kreissitz</w:t>
      </w:r>
    </w:p>
    <w:p w:rsidR="007964E9" w:rsidRPr="000F60D9" w:rsidRDefault="007964E9" w:rsidP="007964E9">
      <w:pPr>
        <w:rPr>
          <w:rFonts w:asciiTheme="minorHAnsi" w:hAnsiTheme="minorHAnsi"/>
          <w:sz w:val="22"/>
          <w:szCs w:val="22"/>
        </w:rPr>
      </w:pPr>
    </w:p>
    <w:p w:rsidR="007964E9" w:rsidRPr="000F60D9" w:rsidRDefault="007964E9" w:rsidP="007964E9">
      <w:pPr>
        <w:rPr>
          <w:rFonts w:asciiTheme="minorHAnsi" w:hAnsiTheme="minorHAnsi"/>
          <w:sz w:val="22"/>
          <w:szCs w:val="22"/>
        </w:rPr>
      </w:pPr>
      <w:r w:rsidRPr="000F60D9">
        <w:rPr>
          <w:rFonts w:asciiTheme="minorHAnsi" w:hAnsiTheme="minorHAnsi"/>
          <w:sz w:val="22"/>
          <w:szCs w:val="22"/>
        </w:rPr>
        <w:t>Zumindest im Falle des „Landkreises Elsterland-Oberspreewald“ erscheint der vorgeschlagene Name wenig gelungen. Zwar hat der neue Kreistag das Recht zur Fin</w:t>
      </w:r>
      <w:r>
        <w:rPr>
          <w:rFonts w:asciiTheme="minorHAnsi" w:hAnsiTheme="minorHAnsi"/>
          <w:sz w:val="22"/>
          <w:szCs w:val="22"/>
        </w:rPr>
        <w:t>dung eines neuen Namens. Der vo</w:t>
      </w:r>
      <w:r w:rsidRPr="000F60D9">
        <w:rPr>
          <w:rFonts w:asciiTheme="minorHAnsi" w:hAnsiTheme="minorHAnsi"/>
          <w:sz w:val="22"/>
          <w:szCs w:val="22"/>
        </w:rPr>
        <w:t xml:space="preserve">rübergehende Name erschwert jedoch die voraussichtlich </w:t>
      </w:r>
      <w:r>
        <w:rPr>
          <w:rFonts w:asciiTheme="minorHAnsi" w:hAnsiTheme="minorHAnsi"/>
          <w:sz w:val="22"/>
          <w:szCs w:val="22"/>
        </w:rPr>
        <w:t xml:space="preserve">ohnehin </w:t>
      </w:r>
      <w:r w:rsidRPr="000F60D9">
        <w:rPr>
          <w:rFonts w:asciiTheme="minorHAnsi" w:hAnsiTheme="minorHAnsi"/>
          <w:sz w:val="22"/>
          <w:szCs w:val="22"/>
        </w:rPr>
        <w:t>nur geringe anfängliche Identifikation mit dem neuen Kreisgebilde. Der spätere Namenswechsel führt zu weiteren Kosten.</w:t>
      </w:r>
    </w:p>
    <w:p w:rsidR="007964E9" w:rsidRPr="000F60D9" w:rsidRDefault="007964E9" w:rsidP="007964E9">
      <w:pPr>
        <w:rPr>
          <w:rFonts w:asciiTheme="minorHAnsi" w:hAnsiTheme="minorHAnsi"/>
          <w:sz w:val="22"/>
          <w:szCs w:val="22"/>
        </w:rPr>
      </w:pPr>
    </w:p>
    <w:p w:rsidR="007964E9" w:rsidRPr="000F60D9" w:rsidRDefault="007964E9" w:rsidP="007964E9">
      <w:pPr>
        <w:rPr>
          <w:rFonts w:asciiTheme="minorHAnsi" w:hAnsiTheme="minorHAnsi"/>
          <w:sz w:val="22"/>
          <w:szCs w:val="22"/>
        </w:rPr>
      </w:pPr>
      <w:r w:rsidRPr="000F60D9">
        <w:rPr>
          <w:rFonts w:asciiTheme="minorHAnsi" w:hAnsiTheme="minorHAnsi"/>
          <w:sz w:val="22"/>
          <w:szCs w:val="22"/>
        </w:rPr>
        <w:t>Den an der Neugliederung beteiligten Landkreise sollte die Möglichkeit eröffnet werden, sich bereits vor dem Zusammenschluss im Rahmen von öffentlich-rechtlicher Vereinbarungen (§ 10 Abs. 2 BbgLkNG) auf den künftigen Kreisnamen zu einigen.</w:t>
      </w:r>
    </w:p>
    <w:p w:rsidR="007964E9" w:rsidRPr="000F60D9" w:rsidRDefault="007964E9" w:rsidP="007964E9">
      <w:pPr>
        <w:rPr>
          <w:rFonts w:asciiTheme="minorHAnsi" w:hAnsiTheme="minorHAnsi"/>
          <w:sz w:val="22"/>
          <w:szCs w:val="22"/>
        </w:rPr>
      </w:pPr>
    </w:p>
    <w:p w:rsidR="007964E9" w:rsidRPr="000F60D9" w:rsidRDefault="007964E9" w:rsidP="007964E9">
      <w:pPr>
        <w:rPr>
          <w:rFonts w:asciiTheme="minorHAnsi" w:hAnsiTheme="minorHAnsi"/>
          <w:sz w:val="22"/>
          <w:szCs w:val="22"/>
        </w:rPr>
      </w:pPr>
    </w:p>
    <w:p w:rsidR="007964E9" w:rsidRPr="00955011" w:rsidRDefault="007964E9" w:rsidP="0018616E">
      <w:pPr>
        <w:keepNext/>
        <w:keepLines/>
        <w:rPr>
          <w:rFonts w:asciiTheme="minorHAnsi" w:hAnsiTheme="minorHAnsi"/>
          <w:sz w:val="22"/>
          <w:szCs w:val="22"/>
          <w:u w:val="single"/>
        </w:rPr>
      </w:pPr>
      <w:r w:rsidRPr="00955011">
        <w:rPr>
          <w:rFonts w:asciiTheme="minorHAnsi" w:hAnsiTheme="minorHAnsi"/>
          <w:sz w:val="22"/>
          <w:szCs w:val="22"/>
          <w:u w:val="single"/>
        </w:rPr>
        <w:lastRenderedPageBreak/>
        <w:t xml:space="preserve">§ 14 </w:t>
      </w:r>
      <w:r>
        <w:rPr>
          <w:rFonts w:asciiTheme="minorHAnsi" w:hAnsiTheme="minorHAnsi"/>
          <w:sz w:val="22"/>
          <w:szCs w:val="22"/>
          <w:u w:val="single"/>
        </w:rPr>
        <w:t xml:space="preserve">- </w:t>
      </w:r>
      <w:r w:rsidRPr="00955011">
        <w:rPr>
          <w:rFonts w:asciiTheme="minorHAnsi" w:hAnsiTheme="minorHAnsi"/>
          <w:sz w:val="22"/>
          <w:szCs w:val="22"/>
          <w:u w:val="single"/>
        </w:rPr>
        <w:t>Bildung und Aufgaben des Fusionsgremiums</w:t>
      </w:r>
    </w:p>
    <w:p w:rsidR="007964E9" w:rsidRPr="000F60D9" w:rsidRDefault="007964E9" w:rsidP="0018616E">
      <w:pPr>
        <w:keepNext/>
        <w:keepLines/>
        <w:rPr>
          <w:rFonts w:asciiTheme="minorHAnsi" w:hAnsiTheme="minorHAnsi"/>
          <w:sz w:val="22"/>
          <w:szCs w:val="22"/>
        </w:rPr>
      </w:pPr>
    </w:p>
    <w:p w:rsidR="007964E9" w:rsidRPr="000F60D9" w:rsidRDefault="007964E9" w:rsidP="0018616E">
      <w:pPr>
        <w:keepNext/>
        <w:keepLines/>
        <w:rPr>
          <w:rFonts w:asciiTheme="minorHAnsi" w:hAnsiTheme="minorHAnsi"/>
          <w:sz w:val="22"/>
          <w:szCs w:val="22"/>
        </w:rPr>
      </w:pPr>
      <w:r w:rsidRPr="000F60D9">
        <w:rPr>
          <w:rFonts w:asciiTheme="minorHAnsi" w:hAnsiTheme="minorHAnsi"/>
          <w:sz w:val="22"/>
          <w:szCs w:val="22"/>
        </w:rPr>
        <w:t>Nach § 14 Abs. 2 S. 4 soll nunmehr nur noch ein weiteres Mitglied a</w:t>
      </w:r>
      <w:r>
        <w:rPr>
          <w:rFonts w:asciiTheme="minorHAnsi" w:hAnsiTheme="minorHAnsi"/>
          <w:sz w:val="22"/>
          <w:szCs w:val="22"/>
        </w:rPr>
        <w:t>us jeder beteiligten Gebietskör</w:t>
      </w:r>
      <w:r w:rsidRPr="000F60D9">
        <w:rPr>
          <w:rFonts w:asciiTheme="minorHAnsi" w:hAnsiTheme="minorHAnsi"/>
          <w:sz w:val="22"/>
          <w:szCs w:val="22"/>
        </w:rPr>
        <w:t>perschaft durch die Vertretung bestellt werden, wobei es dieser freigestellt ist, ob diese ein Mitglied aus ihren Reihen, aus der Verwaltung oder von außen bestellt. Die</w:t>
      </w:r>
      <w:r>
        <w:rPr>
          <w:rFonts w:asciiTheme="minorHAnsi" w:hAnsiTheme="minorHAnsi"/>
          <w:sz w:val="22"/>
          <w:szCs w:val="22"/>
        </w:rPr>
        <w:t xml:space="preserve"> Reduzierung der Anzahl der Gre</w:t>
      </w:r>
      <w:r w:rsidRPr="000F60D9">
        <w:rPr>
          <w:rFonts w:asciiTheme="minorHAnsi" w:hAnsiTheme="minorHAnsi"/>
          <w:sz w:val="22"/>
          <w:szCs w:val="22"/>
        </w:rPr>
        <w:t xml:space="preserve">miumsmitglieder gegenüber dem Referentenentwurf ist aus Gründen </w:t>
      </w:r>
      <w:r>
        <w:rPr>
          <w:rFonts w:asciiTheme="minorHAnsi" w:hAnsiTheme="minorHAnsi"/>
          <w:sz w:val="22"/>
          <w:szCs w:val="22"/>
        </w:rPr>
        <w:t>der Arbeitsfähigkeit zu begrü</w:t>
      </w:r>
      <w:r w:rsidRPr="000F60D9">
        <w:rPr>
          <w:rFonts w:asciiTheme="minorHAnsi" w:hAnsiTheme="minorHAnsi"/>
          <w:sz w:val="22"/>
          <w:szCs w:val="22"/>
        </w:rPr>
        <w:t xml:space="preserve">ßen. </w:t>
      </w:r>
    </w:p>
    <w:p w:rsidR="007964E9" w:rsidRPr="000F60D9" w:rsidRDefault="007964E9" w:rsidP="007964E9">
      <w:pPr>
        <w:rPr>
          <w:rFonts w:asciiTheme="minorHAnsi" w:hAnsiTheme="minorHAnsi"/>
          <w:sz w:val="22"/>
          <w:szCs w:val="22"/>
        </w:rPr>
      </w:pPr>
    </w:p>
    <w:p w:rsidR="007964E9" w:rsidRPr="000F60D9" w:rsidRDefault="007964E9" w:rsidP="007964E9">
      <w:pPr>
        <w:rPr>
          <w:rFonts w:asciiTheme="minorHAnsi" w:hAnsiTheme="minorHAnsi"/>
          <w:sz w:val="22"/>
          <w:szCs w:val="22"/>
        </w:rPr>
      </w:pPr>
      <w:r w:rsidRPr="000F60D9">
        <w:rPr>
          <w:rFonts w:asciiTheme="minorHAnsi" w:hAnsiTheme="minorHAnsi"/>
          <w:sz w:val="22"/>
          <w:szCs w:val="22"/>
        </w:rPr>
        <w:t xml:space="preserve">Fraglich erscheint allerdings, ob es sinnvoll sein kann, dass auch ein Mitglied bestellt werden kann, welches selber weder dem Kreistag noch der Verwaltung angehört. </w:t>
      </w:r>
    </w:p>
    <w:p w:rsidR="007964E9" w:rsidRPr="000F60D9" w:rsidRDefault="007964E9" w:rsidP="007964E9">
      <w:pPr>
        <w:rPr>
          <w:rFonts w:asciiTheme="minorHAnsi" w:hAnsiTheme="minorHAnsi"/>
          <w:sz w:val="22"/>
          <w:szCs w:val="22"/>
        </w:rPr>
      </w:pPr>
    </w:p>
    <w:p w:rsidR="007964E9" w:rsidRDefault="007964E9" w:rsidP="007964E9">
      <w:pPr>
        <w:rPr>
          <w:rFonts w:asciiTheme="minorHAnsi" w:hAnsiTheme="minorHAnsi"/>
          <w:sz w:val="22"/>
          <w:szCs w:val="22"/>
        </w:rPr>
      </w:pPr>
      <w:r w:rsidRPr="000F60D9">
        <w:rPr>
          <w:rFonts w:asciiTheme="minorHAnsi" w:hAnsiTheme="minorHAnsi"/>
          <w:sz w:val="22"/>
          <w:szCs w:val="22"/>
        </w:rPr>
        <w:t xml:space="preserve">Unverständlich </w:t>
      </w:r>
      <w:r>
        <w:rPr>
          <w:rFonts w:asciiTheme="minorHAnsi" w:hAnsiTheme="minorHAnsi"/>
          <w:sz w:val="22"/>
          <w:szCs w:val="22"/>
        </w:rPr>
        <w:t>sind</w:t>
      </w:r>
      <w:r w:rsidRPr="000F60D9">
        <w:rPr>
          <w:rFonts w:asciiTheme="minorHAnsi" w:hAnsiTheme="minorHAnsi"/>
          <w:sz w:val="22"/>
          <w:szCs w:val="22"/>
        </w:rPr>
        <w:t xml:space="preserve"> § 14 Abs. 2 S. 5 sowie die Ausführungen in der Begründung zur Anwendung von § 41 BbgKVerf. Auch wenn ein Mitglied und dessen Stellvertreter zu wählen sind, dürfte § 40 BbgKverf, und damit auch dessen Abs. 5</w:t>
      </w:r>
      <w:r>
        <w:rPr>
          <w:rFonts w:asciiTheme="minorHAnsi" w:hAnsiTheme="minorHAnsi"/>
          <w:sz w:val="22"/>
          <w:szCs w:val="22"/>
        </w:rPr>
        <w:t>,</w:t>
      </w:r>
      <w:r w:rsidRPr="000F60D9">
        <w:rPr>
          <w:rFonts w:asciiTheme="minorHAnsi" w:hAnsiTheme="minorHAnsi"/>
          <w:sz w:val="22"/>
          <w:szCs w:val="22"/>
        </w:rPr>
        <w:t xml:space="preserve"> zur Anwendung kommen (Potsdamer Kommentar zu § 40 BbgKVerf; Rd. Nr. 5 und Beispiele unter Rd. Nr. 10, 4., 6. u. 10. Anstrich).</w:t>
      </w:r>
    </w:p>
    <w:p w:rsidR="007964E9" w:rsidRDefault="007964E9" w:rsidP="007964E9">
      <w:pPr>
        <w:rPr>
          <w:rFonts w:asciiTheme="minorHAnsi" w:hAnsiTheme="minorHAnsi"/>
          <w:sz w:val="22"/>
          <w:szCs w:val="22"/>
        </w:rPr>
      </w:pPr>
    </w:p>
    <w:p w:rsidR="007964E9" w:rsidRPr="000F60D9" w:rsidRDefault="007964E9" w:rsidP="007964E9">
      <w:pPr>
        <w:rPr>
          <w:rFonts w:asciiTheme="minorHAnsi" w:hAnsiTheme="minorHAnsi"/>
          <w:sz w:val="22"/>
          <w:szCs w:val="22"/>
        </w:rPr>
      </w:pPr>
      <w:r w:rsidRPr="00582EF2">
        <w:rPr>
          <w:rFonts w:asciiTheme="minorHAnsi" w:hAnsiTheme="minorHAnsi"/>
          <w:sz w:val="22"/>
          <w:szCs w:val="22"/>
        </w:rPr>
        <w:t>Da die Personalüberleitung zu den wesentlichen Aufgaben des Fusionsgremiums gehört, sollte auch der/die für Personal verantwortliche Amtsleiter/Amtsleiterin kraft Gesetzes dem Fusionsgremium mit beratender Stimme angehören.</w:t>
      </w:r>
    </w:p>
    <w:p w:rsidR="007964E9" w:rsidRPr="000F60D9" w:rsidRDefault="007964E9" w:rsidP="007964E9">
      <w:pPr>
        <w:rPr>
          <w:rFonts w:asciiTheme="minorHAnsi" w:hAnsiTheme="minorHAnsi"/>
          <w:sz w:val="22"/>
          <w:szCs w:val="22"/>
        </w:rPr>
      </w:pPr>
    </w:p>
    <w:p w:rsidR="007964E9" w:rsidRDefault="007964E9" w:rsidP="007964E9">
      <w:pPr>
        <w:rPr>
          <w:rFonts w:asciiTheme="minorHAnsi" w:hAnsiTheme="minorHAnsi"/>
          <w:sz w:val="22"/>
          <w:szCs w:val="22"/>
        </w:rPr>
      </w:pPr>
      <w:r>
        <w:rPr>
          <w:rFonts w:asciiTheme="minorHAnsi" w:hAnsiTheme="minorHAnsi"/>
          <w:sz w:val="22"/>
          <w:szCs w:val="22"/>
        </w:rPr>
        <w:t>Es wäre kaum vermittelbar</w:t>
      </w:r>
      <w:r w:rsidRPr="000F60D9">
        <w:rPr>
          <w:rFonts w:asciiTheme="minorHAnsi" w:hAnsiTheme="minorHAnsi"/>
          <w:sz w:val="22"/>
          <w:szCs w:val="22"/>
        </w:rPr>
        <w:t xml:space="preserve">, wenn ein Kreistag aufgrund der Monatsfrist </w:t>
      </w:r>
      <w:r>
        <w:rPr>
          <w:rFonts w:asciiTheme="minorHAnsi" w:hAnsiTheme="minorHAnsi"/>
          <w:sz w:val="22"/>
          <w:szCs w:val="22"/>
        </w:rPr>
        <w:t>in § 14 Abs. 3 für das erste Zu</w:t>
      </w:r>
      <w:r w:rsidRPr="000F60D9">
        <w:rPr>
          <w:rFonts w:asciiTheme="minorHAnsi" w:hAnsiTheme="minorHAnsi"/>
          <w:sz w:val="22"/>
          <w:szCs w:val="22"/>
        </w:rPr>
        <w:t xml:space="preserve">sammentreten des Fusionsgremiums </w:t>
      </w:r>
      <w:r>
        <w:rPr>
          <w:rFonts w:asciiTheme="minorHAnsi" w:hAnsiTheme="minorHAnsi"/>
          <w:sz w:val="22"/>
          <w:szCs w:val="22"/>
        </w:rPr>
        <w:t>ausschließlich deswegen zusammenkom</w:t>
      </w:r>
      <w:r w:rsidRPr="000F60D9">
        <w:rPr>
          <w:rFonts w:asciiTheme="minorHAnsi" w:hAnsiTheme="minorHAnsi"/>
          <w:sz w:val="22"/>
          <w:szCs w:val="22"/>
        </w:rPr>
        <w:t>men muss, um das weitere Mitglied zu bestellen. Andererseits ersc</w:t>
      </w:r>
      <w:r>
        <w:rPr>
          <w:rFonts w:asciiTheme="minorHAnsi" w:hAnsiTheme="minorHAnsi"/>
          <w:sz w:val="22"/>
          <w:szCs w:val="22"/>
        </w:rPr>
        <w:t>heint aufgrund des ohnehin knap</w:t>
      </w:r>
      <w:r w:rsidRPr="000F60D9">
        <w:rPr>
          <w:rFonts w:asciiTheme="minorHAnsi" w:hAnsiTheme="minorHAnsi"/>
          <w:sz w:val="22"/>
          <w:szCs w:val="22"/>
        </w:rPr>
        <w:t>pen Zeitrahmens ein weiteres Aufschieben nicht vertretbar. Insofern</w:t>
      </w:r>
      <w:r>
        <w:rPr>
          <w:rFonts w:asciiTheme="minorHAnsi" w:hAnsiTheme="minorHAnsi"/>
          <w:sz w:val="22"/>
          <w:szCs w:val="22"/>
        </w:rPr>
        <w:t xml:space="preserve"> sollte es dem jeweiligen Haupt</w:t>
      </w:r>
      <w:r w:rsidRPr="000F60D9">
        <w:rPr>
          <w:rFonts w:asciiTheme="minorHAnsi" w:hAnsiTheme="minorHAnsi"/>
          <w:sz w:val="22"/>
          <w:szCs w:val="22"/>
        </w:rPr>
        <w:t xml:space="preserve">verwaltungsbeamten zugestanden werden, dieses dritte Mitglied vorübergehend bis </w:t>
      </w:r>
      <w:r>
        <w:rPr>
          <w:rFonts w:asciiTheme="minorHAnsi" w:hAnsiTheme="minorHAnsi"/>
          <w:sz w:val="22"/>
          <w:szCs w:val="22"/>
        </w:rPr>
        <w:t>zu einer Bestäti</w:t>
      </w:r>
      <w:r w:rsidRPr="000F60D9">
        <w:rPr>
          <w:rFonts w:asciiTheme="minorHAnsi" w:hAnsiTheme="minorHAnsi"/>
          <w:sz w:val="22"/>
          <w:szCs w:val="22"/>
        </w:rPr>
        <w:t>gung oder Änderung durch den Kreistag zu bestellen.</w:t>
      </w:r>
    </w:p>
    <w:p w:rsidR="007964E9" w:rsidRPr="00520750" w:rsidRDefault="007964E9" w:rsidP="007964E9">
      <w:pPr>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p>
    <w:p w:rsidR="007964E9" w:rsidRPr="004C290F" w:rsidRDefault="007964E9" w:rsidP="007964E9">
      <w:pPr>
        <w:keepNext/>
        <w:tabs>
          <w:tab w:val="left" w:pos="3810"/>
        </w:tabs>
        <w:rPr>
          <w:rFonts w:asciiTheme="minorHAnsi" w:hAnsiTheme="minorHAnsi"/>
          <w:sz w:val="22"/>
          <w:szCs w:val="22"/>
          <w:u w:val="single"/>
        </w:rPr>
      </w:pPr>
      <w:r w:rsidRPr="004C290F">
        <w:rPr>
          <w:rFonts w:asciiTheme="minorHAnsi" w:hAnsiTheme="minorHAnsi"/>
          <w:sz w:val="22"/>
          <w:szCs w:val="22"/>
          <w:u w:val="single"/>
        </w:rPr>
        <w:t xml:space="preserve">§ 15 </w:t>
      </w:r>
      <w:r>
        <w:rPr>
          <w:rFonts w:asciiTheme="minorHAnsi" w:hAnsiTheme="minorHAnsi"/>
          <w:sz w:val="22"/>
          <w:szCs w:val="22"/>
          <w:u w:val="single"/>
        </w:rPr>
        <w:t xml:space="preserve">- </w:t>
      </w:r>
      <w:r w:rsidRPr="004C290F">
        <w:rPr>
          <w:rFonts w:asciiTheme="minorHAnsi" w:hAnsiTheme="minorHAnsi"/>
          <w:sz w:val="22"/>
          <w:szCs w:val="22"/>
          <w:u w:val="single"/>
        </w:rPr>
        <w:t>Entscheidungen des Fusionsgremiums</w:t>
      </w:r>
    </w:p>
    <w:p w:rsidR="007964E9" w:rsidRDefault="007964E9" w:rsidP="007964E9">
      <w:pPr>
        <w:keepNext/>
        <w:tabs>
          <w:tab w:val="left" w:pos="3810"/>
        </w:tabs>
        <w:rPr>
          <w:rFonts w:asciiTheme="minorHAnsi" w:hAnsiTheme="minorHAnsi"/>
          <w:sz w:val="22"/>
          <w:szCs w:val="22"/>
        </w:rPr>
      </w:pPr>
    </w:p>
    <w:p w:rsidR="007964E9" w:rsidRDefault="007964E9" w:rsidP="007964E9">
      <w:pPr>
        <w:keepNext/>
        <w:tabs>
          <w:tab w:val="left" w:pos="3810"/>
        </w:tabs>
        <w:rPr>
          <w:rFonts w:asciiTheme="minorHAnsi" w:hAnsiTheme="minorHAnsi"/>
          <w:sz w:val="22"/>
          <w:szCs w:val="22"/>
        </w:rPr>
      </w:pPr>
      <w:r>
        <w:rPr>
          <w:rFonts w:asciiTheme="minorHAnsi" w:hAnsiTheme="minorHAnsi"/>
          <w:sz w:val="22"/>
          <w:szCs w:val="22"/>
        </w:rPr>
        <w:t>Wie bereits in Ihrer Stellungnahme vom 14. Februar 2017 ausgeführt, ist es nicht hinnehmbar, dass das MIK „nach billigem Ermessen“ entscheiden soll, wenn ein Beschluss des Fusionsgremiums keine Zustimmung von allen Vertretungskörperschaften erhält. Sollte dies tatsächlich der Fall sein, muss die Entscheidung bis zum Zusammentreten des neuen Kreistages nach der Fusion aufgeschoben werden. Sollte es hierdurch zu einer rechtswidrigen Situation kommen, dürften die dem MIK zustehenden kommunalaufsichtlichen Mittel ausreichen.</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p>
    <w:p w:rsidR="007964E9" w:rsidRPr="00F13703" w:rsidRDefault="007964E9" w:rsidP="007964E9">
      <w:pPr>
        <w:tabs>
          <w:tab w:val="left" w:pos="3810"/>
        </w:tabs>
        <w:rPr>
          <w:rFonts w:asciiTheme="minorHAnsi" w:hAnsiTheme="minorHAnsi"/>
          <w:sz w:val="22"/>
          <w:szCs w:val="22"/>
          <w:u w:val="single"/>
        </w:rPr>
      </w:pPr>
      <w:r w:rsidRPr="00F13703">
        <w:rPr>
          <w:rFonts w:asciiTheme="minorHAnsi" w:hAnsiTheme="minorHAnsi"/>
          <w:sz w:val="22"/>
          <w:szCs w:val="22"/>
          <w:u w:val="single"/>
        </w:rPr>
        <w:t xml:space="preserve">§ 21 </w:t>
      </w:r>
      <w:r>
        <w:rPr>
          <w:rFonts w:asciiTheme="minorHAnsi" w:hAnsiTheme="minorHAnsi"/>
          <w:sz w:val="22"/>
          <w:szCs w:val="22"/>
          <w:u w:val="single"/>
        </w:rPr>
        <w:t xml:space="preserve">- </w:t>
      </w:r>
      <w:r w:rsidRPr="00F13703">
        <w:rPr>
          <w:rFonts w:asciiTheme="minorHAnsi" w:hAnsiTheme="minorHAnsi"/>
          <w:sz w:val="22"/>
          <w:szCs w:val="22"/>
          <w:u w:val="single"/>
        </w:rPr>
        <w:t>Erstmalige Wahl der Landrätin oder des Landrates und der Beigeordneten in dem neugebildeten Landkreis</w:t>
      </w:r>
    </w:p>
    <w:p w:rsidR="007964E9" w:rsidRPr="00582EF2" w:rsidRDefault="007964E9" w:rsidP="007964E9">
      <w:pPr>
        <w:tabs>
          <w:tab w:val="left" w:pos="3810"/>
        </w:tabs>
        <w:rPr>
          <w:rFonts w:asciiTheme="minorHAnsi" w:hAnsiTheme="minorHAnsi"/>
          <w:sz w:val="22"/>
          <w:szCs w:val="22"/>
        </w:rPr>
      </w:pPr>
    </w:p>
    <w:p w:rsidR="007964E9" w:rsidRPr="00582EF2" w:rsidRDefault="007964E9" w:rsidP="007964E9">
      <w:pPr>
        <w:tabs>
          <w:tab w:val="left" w:pos="3810"/>
        </w:tabs>
        <w:rPr>
          <w:rFonts w:asciiTheme="minorHAnsi" w:hAnsiTheme="minorHAnsi"/>
          <w:sz w:val="22"/>
          <w:szCs w:val="22"/>
        </w:rPr>
      </w:pPr>
      <w:r w:rsidRPr="00582EF2">
        <w:rPr>
          <w:rFonts w:asciiTheme="minorHAnsi" w:hAnsiTheme="minorHAnsi"/>
          <w:sz w:val="22"/>
          <w:szCs w:val="22"/>
        </w:rPr>
        <w:t xml:space="preserve">In § 21 Abs. 2 Satz 7 ist die Angabe „§ 40 Absatz 2 </w:t>
      </w:r>
      <w:r w:rsidRPr="00F13703">
        <w:rPr>
          <w:rFonts w:asciiTheme="minorHAnsi" w:hAnsiTheme="minorHAnsi"/>
          <w:sz w:val="22"/>
          <w:szCs w:val="22"/>
          <w:u w:val="single"/>
        </w:rPr>
        <w:t>und</w:t>
      </w:r>
      <w:r w:rsidRPr="00582EF2">
        <w:rPr>
          <w:rFonts w:asciiTheme="minorHAnsi" w:hAnsiTheme="minorHAnsi"/>
          <w:sz w:val="22"/>
          <w:szCs w:val="22"/>
        </w:rPr>
        <w:t xml:space="preserve"> 4 der Kommunalverfassung des Landes Branden-burg durch die Angabe „§ 40 Absatz 2 </w:t>
      </w:r>
      <w:r w:rsidRPr="00F13703">
        <w:rPr>
          <w:rFonts w:asciiTheme="minorHAnsi" w:hAnsiTheme="minorHAnsi"/>
          <w:sz w:val="22"/>
          <w:szCs w:val="22"/>
          <w:u w:val="single"/>
        </w:rPr>
        <w:t>bis</w:t>
      </w:r>
      <w:r>
        <w:rPr>
          <w:rFonts w:asciiTheme="minorHAnsi" w:hAnsiTheme="minorHAnsi"/>
          <w:sz w:val="22"/>
          <w:szCs w:val="22"/>
        </w:rPr>
        <w:t xml:space="preserve"> 4 …</w:t>
      </w:r>
      <w:r w:rsidRPr="00582EF2">
        <w:rPr>
          <w:rFonts w:asciiTheme="minorHAnsi" w:hAnsiTheme="minorHAnsi"/>
          <w:sz w:val="22"/>
          <w:szCs w:val="22"/>
        </w:rPr>
        <w:t>“ zu ersetzen (siehe auch Begründung zu § 21 Abs. 2 Satz 7).</w:t>
      </w:r>
    </w:p>
    <w:p w:rsidR="007964E9" w:rsidRPr="00582EF2" w:rsidRDefault="007964E9" w:rsidP="007964E9">
      <w:pPr>
        <w:tabs>
          <w:tab w:val="left" w:pos="3810"/>
        </w:tabs>
        <w:rPr>
          <w:rFonts w:asciiTheme="minorHAnsi" w:hAnsiTheme="minorHAnsi"/>
          <w:sz w:val="22"/>
          <w:szCs w:val="22"/>
        </w:rPr>
      </w:pPr>
    </w:p>
    <w:p w:rsidR="007964E9" w:rsidRPr="00582EF2" w:rsidRDefault="007964E9" w:rsidP="007964E9">
      <w:pPr>
        <w:tabs>
          <w:tab w:val="left" w:pos="3810"/>
        </w:tabs>
        <w:rPr>
          <w:rFonts w:asciiTheme="minorHAnsi" w:hAnsiTheme="minorHAnsi"/>
          <w:sz w:val="22"/>
          <w:szCs w:val="22"/>
        </w:rPr>
      </w:pPr>
      <w:r w:rsidRPr="00582EF2">
        <w:rPr>
          <w:rFonts w:asciiTheme="minorHAnsi" w:hAnsiTheme="minorHAnsi"/>
          <w:sz w:val="22"/>
          <w:szCs w:val="22"/>
        </w:rPr>
        <w:t>Die vorgesehenen Regelungen des § 21 Abs. 2 Satz 5 sowie § 21 Abs. 3 werden ausdrücklich begrüßt.</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p>
    <w:p w:rsidR="007964E9" w:rsidRPr="00FE21F4" w:rsidRDefault="007964E9" w:rsidP="007964E9">
      <w:pPr>
        <w:tabs>
          <w:tab w:val="left" w:pos="3810"/>
        </w:tabs>
        <w:rPr>
          <w:rFonts w:asciiTheme="minorHAnsi" w:hAnsiTheme="minorHAnsi"/>
          <w:sz w:val="22"/>
          <w:szCs w:val="22"/>
          <w:u w:val="single"/>
        </w:rPr>
      </w:pPr>
      <w:r w:rsidRPr="00FE21F4">
        <w:rPr>
          <w:rFonts w:asciiTheme="minorHAnsi" w:hAnsiTheme="minorHAnsi"/>
          <w:sz w:val="22"/>
          <w:szCs w:val="22"/>
          <w:u w:val="single"/>
        </w:rPr>
        <w:t xml:space="preserve">§ 22 </w:t>
      </w:r>
      <w:r>
        <w:rPr>
          <w:rFonts w:asciiTheme="minorHAnsi" w:hAnsiTheme="minorHAnsi"/>
          <w:sz w:val="22"/>
          <w:szCs w:val="22"/>
          <w:u w:val="single"/>
        </w:rPr>
        <w:t xml:space="preserve">- </w:t>
      </w:r>
      <w:r w:rsidRPr="00FE21F4">
        <w:rPr>
          <w:rFonts w:asciiTheme="minorHAnsi" w:hAnsiTheme="minorHAnsi"/>
          <w:sz w:val="22"/>
          <w:szCs w:val="22"/>
          <w:u w:val="single"/>
        </w:rPr>
        <w:t>Einzelpersonalmaßnahmen vor und nach Personalüberleitung</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Pr>
          <w:rFonts w:asciiTheme="minorHAnsi" w:hAnsiTheme="minorHAnsi"/>
          <w:sz w:val="22"/>
          <w:szCs w:val="22"/>
        </w:rPr>
        <w:t>In die Ausnahmeregelung des § 22 Abs. 1, letzter Satz sollte auch die Begründung eines Beamtenverhältnisses auf Lebenszeit nach erfolgreicher Ableistung des Dienstes als Beamter auf Probe einbezogen wer</w:t>
      </w:r>
      <w:r>
        <w:rPr>
          <w:rFonts w:asciiTheme="minorHAnsi" w:hAnsiTheme="minorHAnsi"/>
          <w:sz w:val="22"/>
          <w:szCs w:val="22"/>
        </w:rPr>
        <w:lastRenderedPageBreak/>
        <w:t>den. Die Begründung des Beamtenverhältnisses auf Probe hat das Ziel, den Beamten in ein Lebenszeitbeamtenverhältnis zu übernehmen. Diese Personen können nicht vor die Ungewissheit gestellt werden, dass ihre Übernahme dem Einvernehmen einer anderen Gebietskörperschaft, welche ihre Bewährung im Beamtenverhältnis auf Probe nicht beurteilen kann, anheimgestellt wird.</w:t>
      </w:r>
    </w:p>
    <w:p w:rsidR="007964E9" w:rsidRDefault="007964E9" w:rsidP="007964E9">
      <w:pPr>
        <w:tabs>
          <w:tab w:val="left" w:pos="3810"/>
        </w:tabs>
        <w:rPr>
          <w:rFonts w:asciiTheme="minorHAnsi" w:hAnsiTheme="minorHAnsi"/>
          <w:sz w:val="22"/>
          <w:szCs w:val="22"/>
        </w:rPr>
      </w:pPr>
    </w:p>
    <w:p w:rsidR="007964E9" w:rsidRPr="00F61C9D" w:rsidRDefault="007964E9" w:rsidP="007964E9">
      <w:pPr>
        <w:tabs>
          <w:tab w:val="left" w:pos="3810"/>
        </w:tabs>
        <w:rPr>
          <w:rFonts w:asciiTheme="minorHAnsi" w:hAnsiTheme="minorHAnsi"/>
          <w:sz w:val="22"/>
          <w:szCs w:val="22"/>
        </w:rPr>
      </w:pPr>
      <w:r w:rsidRPr="00F61C9D">
        <w:rPr>
          <w:rFonts w:asciiTheme="minorHAnsi" w:hAnsiTheme="minorHAnsi"/>
          <w:sz w:val="22"/>
          <w:szCs w:val="22"/>
        </w:rPr>
        <w:t>Nach § 22 Abs. 2 dürfen bestimmte Einzelpersonalmaßnahmen nur nach Herstellung des Einvernehmens mit dem Partnerlandkreis durchgeführt werden.</w:t>
      </w:r>
    </w:p>
    <w:p w:rsidR="007964E9" w:rsidRPr="00F61C9D" w:rsidRDefault="007964E9" w:rsidP="007964E9">
      <w:pPr>
        <w:tabs>
          <w:tab w:val="left" w:pos="3810"/>
        </w:tabs>
        <w:rPr>
          <w:rFonts w:asciiTheme="minorHAnsi" w:hAnsiTheme="minorHAnsi"/>
          <w:sz w:val="22"/>
          <w:szCs w:val="22"/>
        </w:rPr>
      </w:pPr>
    </w:p>
    <w:p w:rsidR="007964E9" w:rsidRPr="00F61C9D" w:rsidRDefault="007964E9" w:rsidP="007964E9">
      <w:pPr>
        <w:tabs>
          <w:tab w:val="left" w:pos="3810"/>
        </w:tabs>
        <w:rPr>
          <w:rFonts w:asciiTheme="minorHAnsi" w:hAnsiTheme="minorHAnsi"/>
          <w:sz w:val="22"/>
          <w:szCs w:val="22"/>
        </w:rPr>
      </w:pPr>
      <w:r w:rsidRPr="00F61C9D">
        <w:rPr>
          <w:rFonts w:asciiTheme="minorHAnsi" w:hAnsiTheme="minorHAnsi"/>
          <w:sz w:val="22"/>
          <w:szCs w:val="22"/>
        </w:rPr>
        <w:t>Es ist davon auszugehen, dass nach Beschluss des Kreisneugliederungsgesetzes noch eine Übergangszeit von ca. 1,5 Jahre bis zur Kreisneugliederung verbleibt. In dieser Übergangszeit werden mit Sicherheit noch Einstellungen erfolgen müssen. Weiterhin werden interne Stellenbesetzungen stattfinden müssen, die oftmals mit einer Übertragung einer höherwertigen Tätigkeit und anschließender Höhergr</w:t>
      </w:r>
      <w:r>
        <w:rPr>
          <w:rFonts w:asciiTheme="minorHAnsi" w:hAnsiTheme="minorHAnsi"/>
          <w:sz w:val="22"/>
          <w:szCs w:val="22"/>
        </w:rPr>
        <w:t>uppierung ver</w:t>
      </w:r>
      <w:r w:rsidRPr="00F61C9D">
        <w:rPr>
          <w:rFonts w:asciiTheme="minorHAnsi" w:hAnsiTheme="minorHAnsi"/>
          <w:sz w:val="22"/>
          <w:szCs w:val="22"/>
        </w:rPr>
        <w:t>bunden sind. Darüber hinaus werden befristete Verträge zu verlängern und zu entfristen sein.</w:t>
      </w:r>
    </w:p>
    <w:p w:rsidR="007964E9" w:rsidRPr="00F61C9D"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sidRPr="00F61C9D">
        <w:rPr>
          <w:rFonts w:asciiTheme="minorHAnsi" w:hAnsiTheme="minorHAnsi"/>
          <w:sz w:val="22"/>
          <w:szCs w:val="22"/>
        </w:rPr>
        <w:t xml:space="preserve">Unabhängig davon, dass die Herstellung des Einvernehmens mit einem erheblichen Verwaltungsaufwand verbunden sein wird, stellt sich die Frage, was passiert, wenn das Einvernehmen nicht hergestellt wird. Hierzu wurde im Kreisneugliederungsgesetz bisher keine Regelung getroffen. Hieran ändert auch die Regelung des § 22 Abs. 4 grundsätzlich nicht viel. </w:t>
      </w:r>
    </w:p>
    <w:p w:rsidR="007964E9" w:rsidRPr="00F61C9D"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sidRPr="00F61C9D">
        <w:rPr>
          <w:rFonts w:asciiTheme="minorHAnsi" w:hAnsiTheme="minorHAnsi"/>
          <w:sz w:val="22"/>
          <w:szCs w:val="22"/>
        </w:rPr>
        <w:t>Die Konsequenz darf jedoch nicht sein, dass diese Maßnahmen dann auf „Eis“ liegen.</w:t>
      </w:r>
      <w:r>
        <w:rPr>
          <w:rFonts w:asciiTheme="minorHAnsi" w:hAnsiTheme="minorHAnsi"/>
          <w:sz w:val="22"/>
          <w:szCs w:val="22"/>
        </w:rPr>
        <w:t xml:space="preserve"> Deswegen, aber auch zur Vermeidung des absehbaren Verwaltungsaufwandes, sollte das Einvernehmen dann entfallen, wenn es sich um die Besetzung von Stellen handelt, welche bereits im Stellenplan 2017 der jeweiligen Gebietskörperschaft enthalten waren.</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Pr>
          <w:rFonts w:asciiTheme="minorHAnsi" w:hAnsiTheme="minorHAnsi"/>
          <w:sz w:val="22"/>
          <w:szCs w:val="22"/>
        </w:rPr>
        <w:t xml:space="preserve">In der Begründung zu § 22 ist ausgeführt, dass zur Herstellung des Einvernehmens praktikable Umsetzungen durch die beteiligten Gebietskörperschaften vereinbart werden können bzw. die Landräte die Entscheidungen über das Einvernehmen delegieren dürfen. </w:t>
      </w:r>
    </w:p>
    <w:p w:rsidR="007964E9" w:rsidRDefault="007964E9" w:rsidP="007964E9">
      <w:pPr>
        <w:tabs>
          <w:tab w:val="left" w:pos="3810"/>
        </w:tabs>
        <w:rPr>
          <w:rFonts w:asciiTheme="minorHAnsi" w:hAnsiTheme="minorHAnsi"/>
          <w:sz w:val="22"/>
          <w:szCs w:val="22"/>
        </w:rPr>
      </w:pPr>
    </w:p>
    <w:p w:rsidR="007964E9" w:rsidRPr="00F61C9D" w:rsidRDefault="007964E9" w:rsidP="007964E9">
      <w:pPr>
        <w:tabs>
          <w:tab w:val="left" w:pos="3810"/>
        </w:tabs>
        <w:rPr>
          <w:rFonts w:asciiTheme="minorHAnsi" w:hAnsiTheme="minorHAnsi"/>
          <w:sz w:val="22"/>
          <w:szCs w:val="22"/>
        </w:rPr>
      </w:pPr>
      <w:r w:rsidRPr="000364DC">
        <w:rPr>
          <w:rFonts w:asciiTheme="minorHAnsi" w:hAnsiTheme="minorHAnsi"/>
          <w:sz w:val="22"/>
          <w:szCs w:val="22"/>
        </w:rPr>
        <w:t>Da die Begründung hier aber über den vorgesehenen Gesetzestext hinausgeht, sollte im Gesetz selber die Möglichkeit offengehalten werden, dass durch die beteiligten Hauptverwaltungsbeamten oder das Fusionsgremium Näheres vereinbart werden kann.</w:t>
      </w:r>
    </w:p>
    <w:p w:rsidR="007964E9" w:rsidRDefault="007964E9" w:rsidP="007964E9">
      <w:pPr>
        <w:tabs>
          <w:tab w:val="left" w:pos="3810"/>
        </w:tabs>
        <w:rPr>
          <w:rFonts w:asciiTheme="minorHAnsi" w:hAnsiTheme="minorHAnsi"/>
          <w:sz w:val="22"/>
          <w:szCs w:val="22"/>
        </w:rPr>
      </w:pPr>
    </w:p>
    <w:p w:rsidR="007964E9" w:rsidRPr="00F61C9D" w:rsidRDefault="007964E9" w:rsidP="007964E9">
      <w:pPr>
        <w:tabs>
          <w:tab w:val="left" w:pos="3810"/>
        </w:tabs>
        <w:rPr>
          <w:rFonts w:asciiTheme="minorHAnsi" w:hAnsiTheme="minorHAnsi"/>
          <w:sz w:val="22"/>
          <w:szCs w:val="22"/>
        </w:rPr>
      </w:pPr>
    </w:p>
    <w:p w:rsidR="007964E9" w:rsidRPr="0082323D" w:rsidRDefault="007964E9" w:rsidP="007964E9">
      <w:pPr>
        <w:tabs>
          <w:tab w:val="left" w:pos="3810"/>
        </w:tabs>
        <w:rPr>
          <w:rFonts w:asciiTheme="minorHAnsi" w:hAnsiTheme="minorHAnsi"/>
          <w:sz w:val="22"/>
          <w:szCs w:val="22"/>
          <w:u w:val="single"/>
        </w:rPr>
      </w:pPr>
      <w:r w:rsidRPr="0082323D">
        <w:rPr>
          <w:rFonts w:asciiTheme="minorHAnsi" w:hAnsiTheme="minorHAnsi"/>
          <w:sz w:val="22"/>
          <w:szCs w:val="22"/>
          <w:u w:val="single"/>
        </w:rPr>
        <w:t>§ 23 – Personalüberleitung  aus dem aufgelösten Landkreis</w:t>
      </w:r>
    </w:p>
    <w:p w:rsidR="007964E9" w:rsidRPr="0082323D" w:rsidRDefault="007964E9" w:rsidP="007964E9">
      <w:pPr>
        <w:tabs>
          <w:tab w:val="left" w:pos="3810"/>
        </w:tabs>
        <w:rPr>
          <w:rFonts w:asciiTheme="minorHAnsi" w:hAnsiTheme="minorHAnsi"/>
          <w:sz w:val="22"/>
          <w:szCs w:val="22"/>
        </w:rPr>
      </w:pPr>
    </w:p>
    <w:p w:rsidR="007964E9" w:rsidRPr="0082323D" w:rsidRDefault="007964E9" w:rsidP="007964E9">
      <w:pPr>
        <w:tabs>
          <w:tab w:val="left" w:pos="3810"/>
        </w:tabs>
        <w:rPr>
          <w:rFonts w:asciiTheme="minorHAnsi" w:hAnsiTheme="minorHAnsi"/>
          <w:sz w:val="22"/>
          <w:szCs w:val="22"/>
        </w:rPr>
      </w:pPr>
      <w:r w:rsidRPr="0082323D">
        <w:rPr>
          <w:rFonts w:asciiTheme="minorHAnsi" w:hAnsiTheme="minorHAnsi"/>
          <w:sz w:val="22"/>
          <w:szCs w:val="22"/>
        </w:rPr>
        <w:t>Solange kein Tarifvertrag abgeschlossen wurde, sind nach § 23 Abs. 4 Satz 1 betriebsbedingte Kündigungen aus Gründen, die in Zusammenhang mit der Kreisneugliederung stehen, für die Dauer von drei Jahren ab dem Zeitpunkt des gesetzlichen Übergangs des jeweil</w:t>
      </w:r>
      <w:r>
        <w:rPr>
          <w:rFonts w:asciiTheme="minorHAnsi" w:hAnsiTheme="minorHAnsi"/>
          <w:sz w:val="22"/>
          <w:szCs w:val="22"/>
        </w:rPr>
        <w:t>igen Arbeitsverhältnisses ausge</w:t>
      </w:r>
      <w:r w:rsidRPr="0082323D">
        <w:rPr>
          <w:rFonts w:asciiTheme="minorHAnsi" w:hAnsiTheme="minorHAnsi"/>
          <w:sz w:val="22"/>
          <w:szCs w:val="22"/>
        </w:rPr>
        <w:t xml:space="preserve">schlossen. Im Umkehrschluss bedeutet dies, dass nach drei Jahren aus Gründen im Zusammenhang mit der Kreisneugliederung betriebsbedingt gekündigt werden darf. </w:t>
      </w:r>
    </w:p>
    <w:p w:rsidR="007964E9" w:rsidRDefault="007964E9" w:rsidP="007964E9">
      <w:pPr>
        <w:tabs>
          <w:tab w:val="left" w:pos="3810"/>
        </w:tabs>
        <w:rPr>
          <w:rFonts w:asciiTheme="minorHAnsi" w:hAnsiTheme="minorHAnsi"/>
          <w:sz w:val="22"/>
          <w:szCs w:val="22"/>
        </w:rPr>
      </w:pPr>
    </w:p>
    <w:p w:rsidR="007964E9" w:rsidRPr="0082323D" w:rsidRDefault="007964E9" w:rsidP="007964E9">
      <w:pPr>
        <w:tabs>
          <w:tab w:val="left" w:pos="3810"/>
        </w:tabs>
        <w:rPr>
          <w:rFonts w:asciiTheme="minorHAnsi" w:hAnsiTheme="minorHAnsi"/>
          <w:sz w:val="22"/>
          <w:szCs w:val="22"/>
        </w:rPr>
      </w:pPr>
      <w:r w:rsidRPr="0082323D">
        <w:rPr>
          <w:rFonts w:asciiTheme="minorHAnsi" w:hAnsiTheme="minorHAnsi"/>
          <w:sz w:val="22"/>
          <w:szCs w:val="22"/>
        </w:rPr>
        <w:t xml:space="preserve">Hier sollte darauf hingewirkt werden, dass betriebsbedingte Kündigungen im Zusammenhang mit der Kreisneugliederung generell ausgeschlossen sind. </w:t>
      </w:r>
    </w:p>
    <w:p w:rsidR="007964E9" w:rsidRPr="0082323D" w:rsidRDefault="007964E9" w:rsidP="007964E9">
      <w:pPr>
        <w:tabs>
          <w:tab w:val="left" w:pos="3810"/>
        </w:tabs>
        <w:rPr>
          <w:rFonts w:asciiTheme="minorHAnsi" w:hAnsiTheme="minorHAnsi"/>
          <w:sz w:val="22"/>
          <w:szCs w:val="22"/>
        </w:rPr>
      </w:pPr>
    </w:p>
    <w:p w:rsidR="007964E9" w:rsidRPr="0082323D" w:rsidRDefault="007964E9" w:rsidP="007964E9">
      <w:pPr>
        <w:tabs>
          <w:tab w:val="left" w:pos="3810"/>
        </w:tabs>
        <w:rPr>
          <w:rFonts w:asciiTheme="minorHAnsi" w:hAnsiTheme="minorHAnsi"/>
          <w:sz w:val="22"/>
          <w:szCs w:val="22"/>
        </w:rPr>
      </w:pPr>
      <w:r w:rsidRPr="0082323D">
        <w:rPr>
          <w:rFonts w:asciiTheme="minorHAnsi" w:hAnsiTheme="minorHAnsi"/>
          <w:sz w:val="22"/>
          <w:szCs w:val="22"/>
        </w:rPr>
        <w:t>Unabhängig davon wird der Abschluss des in § 23 Abs. 4 erwähnten Tarifvertrages begrüßt.</w:t>
      </w:r>
    </w:p>
    <w:p w:rsidR="007964E9" w:rsidRPr="0082323D" w:rsidRDefault="007964E9" w:rsidP="007964E9">
      <w:pPr>
        <w:tabs>
          <w:tab w:val="left" w:pos="3810"/>
        </w:tabs>
        <w:rPr>
          <w:rFonts w:asciiTheme="minorHAnsi" w:hAnsiTheme="minorHAnsi"/>
          <w:sz w:val="22"/>
          <w:szCs w:val="22"/>
        </w:rPr>
      </w:pPr>
    </w:p>
    <w:p w:rsidR="007964E9" w:rsidRPr="0082323D" w:rsidRDefault="007964E9" w:rsidP="007964E9">
      <w:pPr>
        <w:tabs>
          <w:tab w:val="left" w:pos="3810"/>
        </w:tabs>
        <w:rPr>
          <w:rFonts w:asciiTheme="minorHAnsi" w:hAnsiTheme="minorHAnsi"/>
          <w:sz w:val="22"/>
          <w:szCs w:val="22"/>
        </w:rPr>
      </w:pPr>
    </w:p>
    <w:p w:rsidR="007964E9" w:rsidRPr="00D16557" w:rsidRDefault="007964E9" w:rsidP="007964E9">
      <w:pPr>
        <w:tabs>
          <w:tab w:val="left" w:pos="3810"/>
        </w:tabs>
        <w:rPr>
          <w:rFonts w:asciiTheme="minorHAnsi" w:hAnsiTheme="minorHAnsi"/>
          <w:sz w:val="22"/>
          <w:szCs w:val="22"/>
          <w:u w:val="single"/>
        </w:rPr>
      </w:pPr>
      <w:r w:rsidRPr="00D16557">
        <w:rPr>
          <w:rFonts w:asciiTheme="minorHAnsi" w:hAnsiTheme="minorHAnsi"/>
          <w:sz w:val="22"/>
          <w:szCs w:val="22"/>
          <w:u w:val="single"/>
        </w:rPr>
        <w:t>§ 25 – Datenübermittlung zur Vorbereitung der Personalüberleitung</w:t>
      </w:r>
    </w:p>
    <w:p w:rsidR="007964E9" w:rsidRPr="0082323D" w:rsidRDefault="007964E9" w:rsidP="007964E9">
      <w:pPr>
        <w:tabs>
          <w:tab w:val="left" w:pos="3810"/>
        </w:tabs>
        <w:rPr>
          <w:rFonts w:asciiTheme="minorHAnsi" w:hAnsiTheme="minorHAnsi"/>
          <w:sz w:val="22"/>
          <w:szCs w:val="22"/>
        </w:rPr>
      </w:pPr>
    </w:p>
    <w:p w:rsidR="007964E9" w:rsidRPr="0082323D" w:rsidRDefault="007964E9" w:rsidP="007964E9">
      <w:pPr>
        <w:tabs>
          <w:tab w:val="left" w:pos="3810"/>
        </w:tabs>
        <w:rPr>
          <w:rFonts w:asciiTheme="minorHAnsi" w:hAnsiTheme="minorHAnsi"/>
          <w:sz w:val="22"/>
          <w:szCs w:val="22"/>
        </w:rPr>
      </w:pPr>
      <w:r w:rsidRPr="0082323D">
        <w:rPr>
          <w:rFonts w:asciiTheme="minorHAnsi" w:hAnsiTheme="minorHAnsi"/>
          <w:sz w:val="22"/>
          <w:szCs w:val="22"/>
        </w:rPr>
        <w:t>Nach § 25 Abs. 1 sind bestimmte personenbezogene Daten der Mitarbeit</w:t>
      </w:r>
      <w:r>
        <w:rPr>
          <w:rFonts w:asciiTheme="minorHAnsi" w:hAnsiTheme="minorHAnsi"/>
          <w:sz w:val="22"/>
          <w:szCs w:val="22"/>
        </w:rPr>
        <w:t>erinnen und Mitarbeiter auf Ver</w:t>
      </w:r>
      <w:r w:rsidRPr="0082323D">
        <w:rPr>
          <w:rFonts w:asciiTheme="minorHAnsi" w:hAnsiTheme="minorHAnsi"/>
          <w:sz w:val="22"/>
          <w:szCs w:val="22"/>
        </w:rPr>
        <w:t>langen des Partnerlandkreises zu übermitteln.</w:t>
      </w:r>
    </w:p>
    <w:p w:rsidR="007964E9" w:rsidRPr="0082323D"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sidRPr="0082323D">
        <w:rPr>
          <w:rFonts w:asciiTheme="minorHAnsi" w:hAnsiTheme="minorHAnsi"/>
          <w:sz w:val="22"/>
          <w:szCs w:val="22"/>
        </w:rPr>
        <w:t xml:space="preserve">Diese Vorschrift ist durchaus sinnvoll. Allerdings muss man dabei auch beachten, dass die zu übermittelten Daten gemäß § 25 Abs. 1 Satz 1 Nr. 6 (bisherige berufliche Tätigkeiten seit dem 3. Oktober 1990 und der Dauer der Zugehörigkeit zum bisherigen Dienstherrn oder Arbeitgeber) nur mit einem hohen Aufwand verfügbar sein werden. </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sidRPr="0082323D">
        <w:rPr>
          <w:rFonts w:asciiTheme="minorHAnsi" w:hAnsiTheme="minorHAnsi"/>
          <w:sz w:val="22"/>
          <w:szCs w:val="22"/>
        </w:rPr>
        <w:t>Aus diesem Grund sollte dieser Punkt aus dem Pflic</w:t>
      </w:r>
      <w:r>
        <w:rPr>
          <w:rFonts w:asciiTheme="minorHAnsi" w:hAnsiTheme="minorHAnsi"/>
          <w:sz w:val="22"/>
          <w:szCs w:val="22"/>
        </w:rPr>
        <w:t xml:space="preserve">htkatalog herausgenommen werden, so dass in </w:t>
      </w:r>
      <w:r w:rsidRPr="005571E9">
        <w:rPr>
          <w:rFonts w:asciiTheme="minorHAnsi" w:hAnsiTheme="minorHAnsi"/>
          <w:sz w:val="22"/>
          <w:szCs w:val="22"/>
        </w:rPr>
        <w:t xml:space="preserve">§ 25 Abs. 1 Satz 2 </w:t>
      </w:r>
      <w:r>
        <w:rPr>
          <w:rFonts w:asciiTheme="minorHAnsi" w:hAnsiTheme="minorHAnsi"/>
          <w:sz w:val="22"/>
          <w:szCs w:val="22"/>
        </w:rPr>
        <w:t>z. B.</w:t>
      </w:r>
      <w:r w:rsidRPr="005571E9">
        <w:rPr>
          <w:rFonts w:asciiTheme="minorHAnsi" w:hAnsiTheme="minorHAnsi"/>
          <w:sz w:val="22"/>
          <w:szCs w:val="22"/>
        </w:rPr>
        <w:t xml:space="preserve"> folgende Regelung vor</w:t>
      </w:r>
      <w:r>
        <w:rPr>
          <w:rFonts w:asciiTheme="minorHAnsi" w:hAnsiTheme="minorHAnsi"/>
          <w:sz w:val="22"/>
          <w:szCs w:val="22"/>
        </w:rPr>
        <w:t>gesehen werden könnte</w:t>
      </w:r>
      <w:r w:rsidRPr="005571E9">
        <w:rPr>
          <w:rFonts w:asciiTheme="minorHAnsi" w:hAnsiTheme="minorHAnsi"/>
          <w:sz w:val="22"/>
          <w:szCs w:val="22"/>
        </w:rPr>
        <w:t>:</w:t>
      </w:r>
      <w:r>
        <w:rPr>
          <w:rFonts w:asciiTheme="minorHAnsi" w:hAnsiTheme="minorHAnsi"/>
          <w:sz w:val="22"/>
          <w:szCs w:val="22"/>
        </w:rPr>
        <w:t xml:space="preserve"> </w:t>
      </w:r>
      <w:r w:rsidRPr="005571E9">
        <w:rPr>
          <w:rFonts w:asciiTheme="minorHAnsi" w:hAnsiTheme="minorHAnsi"/>
          <w:sz w:val="22"/>
          <w:szCs w:val="22"/>
        </w:rPr>
        <w:t>„Auf Verlangen eines nach § 1 Absatz 3 aufzulösenden Landkreises, der an der Neubildung nach §§ 3 bis 7 oder § 8 beteiligt ist, sind die Daten gemäß Nr. 1 bis 5 sowie 7 bis 9 zu übermitteln.</w:t>
      </w:r>
      <w:r>
        <w:rPr>
          <w:rFonts w:asciiTheme="minorHAnsi" w:hAnsiTheme="minorHAnsi"/>
          <w:sz w:val="22"/>
          <w:szCs w:val="22"/>
        </w:rPr>
        <w:t>“</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p>
    <w:p w:rsidR="007964E9" w:rsidRPr="00FD36D4" w:rsidRDefault="007964E9" w:rsidP="007964E9">
      <w:pPr>
        <w:tabs>
          <w:tab w:val="left" w:pos="3810"/>
        </w:tabs>
        <w:rPr>
          <w:rFonts w:asciiTheme="minorHAnsi" w:hAnsiTheme="minorHAnsi"/>
          <w:sz w:val="22"/>
          <w:szCs w:val="22"/>
          <w:u w:val="single"/>
        </w:rPr>
      </w:pPr>
      <w:r w:rsidRPr="00FD36D4">
        <w:rPr>
          <w:rFonts w:asciiTheme="minorHAnsi" w:hAnsiTheme="minorHAnsi"/>
          <w:sz w:val="22"/>
          <w:szCs w:val="22"/>
          <w:u w:val="single"/>
        </w:rPr>
        <w:t>§ 28 Wahl der Personalvertretungen, Übergangspersonalrat, Jugend- und Auszubildendenvertretungen</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Pr>
          <w:rFonts w:asciiTheme="minorHAnsi" w:hAnsiTheme="minorHAnsi"/>
          <w:sz w:val="22"/>
          <w:szCs w:val="22"/>
        </w:rPr>
        <w:t xml:space="preserve">Durch die Bildung des Übergangspersonalrates aus den bisherigen Einzelpersonalvertretungen kommt es zu übergroßen Gremien (z. B. würden </w:t>
      </w:r>
      <w:r w:rsidRPr="00230910">
        <w:rPr>
          <w:rFonts w:asciiTheme="minorHAnsi" w:hAnsiTheme="minorHAnsi"/>
          <w:sz w:val="22"/>
          <w:szCs w:val="22"/>
        </w:rPr>
        <w:t xml:space="preserve">dem Übergangspersonalrat </w:t>
      </w:r>
      <w:r>
        <w:rPr>
          <w:rFonts w:asciiTheme="minorHAnsi" w:hAnsiTheme="minorHAnsi"/>
          <w:sz w:val="22"/>
          <w:szCs w:val="22"/>
        </w:rPr>
        <w:t>bei einem Zusammenschluss von zwei Landkreisen mit je 900 Mitarbeitern 22 Personen angehören, während gem. § 16 PersVG bei 1.800 Mitarbeitern sonst nur 15 Mitglieder vorgesehen wären). Es bleibt auch unklar, ob sich die Anzahl der freizustellenden Mitglieder nach den bisherigen Freistellungsrechten (anhand des obigen Beispiels: 2 x 2 = 4) ergibt oder gem. 45 Abs. 4 PersVG zu bestimmen ist (3 Freistellungen).</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p>
    <w:p w:rsidR="007964E9" w:rsidRPr="00D16557" w:rsidRDefault="007964E9" w:rsidP="007964E9">
      <w:pPr>
        <w:keepNext/>
        <w:keepLines/>
        <w:tabs>
          <w:tab w:val="left" w:pos="3810"/>
        </w:tabs>
        <w:rPr>
          <w:rFonts w:asciiTheme="minorHAnsi" w:hAnsiTheme="minorHAnsi"/>
          <w:sz w:val="22"/>
          <w:szCs w:val="22"/>
          <w:u w:val="single"/>
        </w:rPr>
      </w:pPr>
      <w:r w:rsidRPr="00D16557">
        <w:rPr>
          <w:rFonts w:asciiTheme="minorHAnsi" w:hAnsiTheme="minorHAnsi"/>
          <w:sz w:val="22"/>
          <w:szCs w:val="22"/>
          <w:u w:val="single"/>
        </w:rPr>
        <w:t>§ 37 – Übergang von Rechten und Pflichten sowie Vermögen und Schulden</w:t>
      </w:r>
    </w:p>
    <w:p w:rsidR="007964E9" w:rsidRPr="00D16557" w:rsidRDefault="007964E9" w:rsidP="007964E9">
      <w:pPr>
        <w:keepNext/>
        <w:keepLines/>
        <w:tabs>
          <w:tab w:val="left" w:pos="3810"/>
        </w:tabs>
        <w:rPr>
          <w:rFonts w:asciiTheme="minorHAnsi" w:hAnsiTheme="minorHAnsi"/>
          <w:sz w:val="22"/>
          <w:szCs w:val="22"/>
        </w:rPr>
      </w:pPr>
    </w:p>
    <w:p w:rsidR="007964E9" w:rsidRPr="00D16557" w:rsidRDefault="007964E9" w:rsidP="007964E9">
      <w:pPr>
        <w:keepNext/>
        <w:keepLines/>
        <w:tabs>
          <w:tab w:val="left" w:pos="3810"/>
        </w:tabs>
        <w:rPr>
          <w:rFonts w:asciiTheme="minorHAnsi" w:hAnsiTheme="minorHAnsi"/>
          <w:sz w:val="22"/>
          <w:szCs w:val="22"/>
        </w:rPr>
      </w:pPr>
      <w:r w:rsidRPr="00D16557">
        <w:rPr>
          <w:rFonts w:asciiTheme="minorHAnsi" w:hAnsiTheme="minorHAnsi"/>
          <w:sz w:val="22"/>
          <w:szCs w:val="22"/>
        </w:rPr>
        <w:t>Nach § 37 Abs. 3 Satz 2 können Wertberichtigungen der Bilanzposten und Vereinheitlichungen der Ansatz- und Bewertungsgrundsätzen letztmalig im Jahresabschluss für das Haushaltsjahr 2022 vorgenommen werden. Diese Frist ist zu kurz bemessen. Die letztmalige Wertberichtigung sollte bis zum Jahresabschluss für das Jahr 2024 möglich sein.</w:t>
      </w:r>
    </w:p>
    <w:p w:rsidR="007964E9" w:rsidRPr="00D16557" w:rsidRDefault="007964E9" w:rsidP="007964E9">
      <w:pPr>
        <w:tabs>
          <w:tab w:val="left" w:pos="3810"/>
        </w:tabs>
        <w:rPr>
          <w:rFonts w:asciiTheme="minorHAnsi" w:hAnsiTheme="minorHAnsi"/>
          <w:sz w:val="22"/>
          <w:szCs w:val="22"/>
        </w:rPr>
      </w:pPr>
    </w:p>
    <w:p w:rsidR="007964E9" w:rsidRPr="00D16557" w:rsidRDefault="007964E9" w:rsidP="007964E9">
      <w:pPr>
        <w:tabs>
          <w:tab w:val="left" w:pos="3810"/>
        </w:tabs>
        <w:rPr>
          <w:rFonts w:asciiTheme="minorHAnsi" w:hAnsiTheme="minorHAnsi"/>
          <w:sz w:val="22"/>
          <w:szCs w:val="22"/>
        </w:rPr>
      </w:pPr>
    </w:p>
    <w:p w:rsidR="007964E9" w:rsidRPr="00D16557" w:rsidRDefault="007964E9" w:rsidP="007964E9">
      <w:pPr>
        <w:keepNext/>
        <w:keepLines/>
        <w:tabs>
          <w:tab w:val="left" w:pos="3810"/>
        </w:tabs>
        <w:rPr>
          <w:rFonts w:asciiTheme="minorHAnsi" w:hAnsiTheme="minorHAnsi"/>
          <w:sz w:val="22"/>
          <w:szCs w:val="22"/>
          <w:u w:val="single"/>
        </w:rPr>
      </w:pPr>
      <w:r w:rsidRPr="00D16557">
        <w:rPr>
          <w:rFonts w:asciiTheme="minorHAnsi" w:hAnsiTheme="minorHAnsi"/>
          <w:sz w:val="22"/>
          <w:szCs w:val="22"/>
          <w:u w:val="single"/>
        </w:rPr>
        <w:t>§ 39 – Hebesätze</w:t>
      </w:r>
    </w:p>
    <w:p w:rsidR="007964E9" w:rsidRPr="00D16557" w:rsidRDefault="007964E9" w:rsidP="007964E9">
      <w:pPr>
        <w:keepNext/>
        <w:keepLines/>
        <w:tabs>
          <w:tab w:val="left" w:pos="3810"/>
        </w:tabs>
        <w:rPr>
          <w:rFonts w:asciiTheme="minorHAnsi" w:hAnsiTheme="minorHAnsi"/>
          <w:sz w:val="22"/>
          <w:szCs w:val="22"/>
        </w:rPr>
      </w:pPr>
    </w:p>
    <w:p w:rsidR="007964E9" w:rsidRPr="00D16557" w:rsidRDefault="007964E9" w:rsidP="007964E9">
      <w:pPr>
        <w:keepNext/>
        <w:keepLines/>
        <w:tabs>
          <w:tab w:val="left" w:pos="3810"/>
        </w:tabs>
        <w:rPr>
          <w:rFonts w:asciiTheme="minorHAnsi" w:hAnsiTheme="minorHAnsi"/>
          <w:sz w:val="22"/>
          <w:szCs w:val="22"/>
        </w:rPr>
      </w:pPr>
      <w:r w:rsidRPr="00D16557">
        <w:rPr>
          <w:rFonts w:asciiTheme="minorHAnsi" w:hAnsiTheme="minorHAnsi"/>
          <w:sz w:val="22"/>
          <w:szCs w:val="22"/>
        </w:rPr>
        <w:t>In der Begründung zu § 39 Abs. 1 wird ausgeführt, dass eine Erhöhung des Hebesatzes zur Kreisumlage nach dem 30.06. ausgeschlossen ist.</w:t>
      </w:r>
      <w:r>
        <w:rPr>
          <w:rFonts w:asciiTheme="minorHAnsi" w:hAnsiTheme="minorHAnsi"/>
          <w:sz w:val="22"/>
          <w:szCs w:val="22"/>
        </w:rPr>
        <w:t xml:space="preserve"> </w:t>
      </w:r>
      <w:r w:rsidRPr="00D16557">
        <w:rPr>
          <w:rFonts w:asciiTheme="minorHAnsi" w:hAnsiTheme="minorHAnsi"/>
          <w:sz w:val="22"/>
          <w:szCs w:val="22"/>
        </w:rPr>
        <w:t>Nach § 18 Abs. 1 Satz 4 BbgFAG muss der Beschluss zur Erhöhung des Kreisumlagehebesatzes vor dem 30.06. gefasst werden.</w:t>
      </w:r>
    </w:p>
    <w:p w:rsidR="007964E9" w:rsidRPr="00D16557" w:rsidRDefault="007964E9" w:rsidP="007964E9">
      <w:pPr>
        <w:tabs>
          <w:tab w:val="left" w:pos="3810"/>
        </w:tabs>
        <w:rPr>
          <w:rFonts w:asciiTheme="minorHAnsi" w:hAnsiTheme="minorHAnsi"/>
          <w:sz w:val="22"/>
          <w:szCs w:val="22"/>
        </w:rPr>
      </w:pPr>
    </w:p>
    <w:p w:rsidR="007964E9" w:rsidRPr="00D16557" w:rsidRDefault="007964E9" w:rsidP="007964E9">
      <w:pPr>
        <w:tabs>
          <w:tab w:val="left" w:pos="3810"/>
        </w:tabs>
        <w:rPr>
          <w:rFonts w:asciiTheme="minorHAnsi" w:hAnsiTheme="minorHAnsi"/>
          <w:sz w:val="22"/>
          <w:szCs w:val="22"/>
        </w:rPr>
      </w:pPr>
      <w:r w:rsidRPr="00D16557">
        <w:rPr>
          <w:rFonts w:asciiTheme="minorHAnsi" w:hAnsiTheme="minorHAnsi"/>
          <w:sz w:val="22"/>
          <w:szCs w:val="22"/>
        </w:rPr>
        <w:t>Dies ist zwar nur ein kleiner Unterschied, der aber in einem brandenburgischen Landkreis vor etlichen Jahren zu großen Problemen geführt hat. Damals wurde der Beschluss zur Erhöhung des Kreisumlage-hebesatzes am 30.06. gefasst.</w:t>
      </w:r>
    </w:p>
    <w:p w:rsidR="007964E9" w:rsidRPr="00D16557"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u w:val="single"/>
        </w:rPr>
      </w:pPr>
    </w:p>
    <w:p w:rsidR="007964E9" w:rsidRDefault="007964E9" w:rsidP="007964E9">
      <w:pPr>
        <w:tabs>
          <w:tab w:val="left" w:pos="3810"/>
        </w:tabs>
        <w:rPr>
          <w:rFonts w:asciiTheme="minorHAnsi" w:hAnsiTheme="minorHAnsi"/>
          <w:sz w:val="22"/>
          <w:szCs w:val="22"/>
          <w:u w:val="single"/>
        </w:rPr>
      </w:pPr>
      <w:r>
        <w:rPr>
          <w:rFonts w:asciiTheme="minorHAnsi" w:hAnsiTheme="minorHAnsi"/>
          <w:sz w:val="22"/>
          <w:szCs w:val="22"/>
          <w:u w:val="single"/>
        </w:rPr>
        <w:t>§ 40 Prüfungswesen</w:t>
      </w:r>
    </w:p>
    <w:p w:rsidR="007964E9" w:rsidRDefault="007964E9" w:rsidP="007964E9">
      <w:pPr>
        <w:tabs>
          <w:tab w:val="left" w:pos="3810"/>
        </w:tabs>
        <w:rPr>
          <w:rFonts w:asciiTheme="minorHAnsi" w:hAnsiTheme="minorHAnsi"/>
          <w:sz w:val="22"/>
          <w:szCs w:val="22"/>
          <w:u w:val="single"/>
        </w:rPr>
      </w:pPr>
    </w:p>
    <w:p w:rsidR="007964E9" w:rsidRDefault="007964E9" w:rsidP="007964E9">
      <w:pPr>
        <w:tabs>
          <w:tab w:val="left" w:pos="3810"/>
        </w:tabs>
        <w:rPr>
          <w:rFonts w:asciiTheme="minorHAnsi" w:hAnsiTheme="minorHAnsi"/>
          <w:sz w:val="22"/>
          <w:szCs w:val="22"/>
        </w:rPr>
      </w:pPr>
      <w:r>
        <w:rPr>
          <w:rFonts w:asciiTheme="minorHAnsi" w:hAnsiTheme="minorHAnsi"/>
          <w:sz w:val="22"/>
          <w:szCs w:val="22"/>
        </w:rPr>
        <w:t>Aufgrund der mit Artikel 3 Nr. 1 beabsichtigten Änderung von § 102 Abs. 2 S. 1 BbgKVerf ist § 40 Abs. 2 entbehrlich.</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p>
    <w:p w:rsidR="007964E9" w:rsidRPr="00EE1604" w:rsidRDefault="007964E9" w:rsidP="007964E9">
      <w:pPr>
        <w:tabs>
          <w:tab w:val="left" w:pos="3810"/>
        </w:tabs>
        <w:rPr>
          <w:rFonts w:asciiTheme="minorHAnsi" w:hAnsiTheme="minorHAnsi"/>
          <w:sz w:val="22"/>
          <w:szCs w:val="22"/>
          <w:u w:val="single"/>
        </w:rPr>
      </w:pPr>
      <w:r w:rsidRPr="00EE1604">
        <w:rPr>
          <w:rFonts w:asciiTheme="minorHAnsi" w:hAnsiTheme="minorHAnsi"/>
          <w:sz w:val="22"/>
          <w:szCs w:val="22"/>
          <w:u w:val="single"/>
        </w:rPr>
        <w:t>§ 41 – Wohlverhalten</w:t>
      </w:r>
    </w:p>
    <w:p w:rsidR="007964E9" w:rsidRPr="00EE1604" w:rsidRDefault="007964E9" w:rsidP="007964E9">
      <w:pPr>
        <w:tabs>
          <w:tab w:val="left" w:pos="3810"/>
        </w:tabs>
        <w:rPr>
          <w:rFonts w:asciiTheme="minorHAnsi" w:hAnsiTheme="minorHAnsi"/>
          <w:sz w:val="22"/>
          <w:szCs w:val="22"/>
        </w:rPr>
      </w:pPr>
    </w:p>
    <w:p w:rsidR="007964E9" w:rsidRPr="00EE1604" w:rsidRDefault="007964E9" w:rsidP="007964E9">
      <w:pPr>
        <w:tabs>
          <w:tab w:val="left" w:pos="3810"/>
        </w:tabs>
        <w:rPr>
          <w:rFonts w:asciiTheme="minorHAnsi" w:hAnsiTheme="minorHAnsi"/>
          <w:sz w:val="22"/>
          <w:szCs w:val="22"/>
        </w:rPr>
      </w:pPr>
      <w:r w:rsidRPr="00EE1604">
        <w:rPr>
          <w:rFonts w:asciiTheme="minorHAnsi" w:hAnsiTheme="minorHAnsi"/>
          <w:sz w:val="22"/>
          <w:szCs w:val="22"/>
        </w:rPr>
        <w:t>Die in § 41 Abs. 1 Satz 2 angegebene Wertgrenze von 100.000 Euro ist zu gering. Hier sollte ein Betrag in Höhe von mindestens 250.000 Euro festgelegt werden.</w:t>
      </w:r>
    </w:p>
    <w:p w:rsidR="007964E9" w:rsidRPr="00EE1604" w:rsidRDefault="007964E9" w:rsidP="007964E9">
      <w:pPr>
        <w:tabs>
          <w:tab w:val="left" w:pos="3810"/>
        </w:tabs>
        <w:rPr>
          <w:rFonts w:asciiTheme="minorHAnsi" w:hAnsiTheme="minorHAnsi"/>
          <w:sz w:val="22"/>
          <w:szCs w:val="22"/>
        </w:rPr>
      </w:pPr>
    </w:p>
    <w:p w:rsidR="007964E9" w:rsidRPr="00EE1604" w:rsidRDefault="007964E9" w:rsidP="007964E9">
      <w:pPr>
        <w:tabs>
          <w:tab w:val="left" w:pos="3810"/>
        </w:tabs>
        <w:rPr>
          <w:rFonts w:asciiTheme="minorHAnsi" w:hAnsiTheme="minorHAnsi"/>
          <w:sz w:val="22"/>
          <w:szCs w:val="22"/>
        </w:rPr>
      </w:pPr>
    </w:p>
    <w:p w:rsidR="007964E9" w:rsidRPr="00315A0D" w:rsidRDefault="007964E9" w:rsidP="007964E9">
      <w:pPr>
        <w:tabs>
          <w:tab w:val="left" w:pos="3810"/>
        </w:tabs>
        <w:rPr>
          <w:rFonts w:asciiTheme="minorHAnsi" w:hAnsiTheme="minorHAnsi"/>
          <w:sz w:val="22"/>
          <w:szCs w:val="22"/>
          <w:u w:val="single"/>
        </w:rPr>
      </w:pPr>
      <w:r w:rsidRPr="00315A0D">
        <w:rPr>
          <w:rFonts w:asciiTheme="minorHAnsi" w:hAnsiTheme="minorHAnsi"/>
          <w:sz w:val="22"/>
          <w:szCs w:val="22"/>
          <w:u w:val="single"/>
        </w:rPr>
        <w:t>§ 46 – Veräußerung von Vermögensgegenständen</w:t>
      </w:r>
    </w:p>
    <w:p w:rsidR="007964E9" w:rsidRPr="00EE1604" w:rsidRDefault="007964E9" w:rsidP="007964E9">
      <w:pPr>
        <w:tabs>
          <w:tab w:val="left" w:pos="3810"/>
        </w:tabs>
        <w:rPr>
          <w:rFonts w:asciiTheme="minorHAnsi" w:hAnsiTheme="minorHAnsi"/>
          <w:sz w:val="22"/>
          <w:szCs w:val="22"/>
        </w:rPr>
      </w:pPr>
    </w:p>
    <w:p w:rsidR="007964E9" w:rsidRPr="00EE1604" w:rsidRDefault="007964E9" w:rsidP="007964E9">
      <w:pPr>
        <w:tabs>
          <w:tab w:val="left" w:pos="3810"/>
        </w:tabs>
        <w:rPr>
          <w:rFonts w:asciiTheme="minorHAnsi" w:hAnsiTheme="minorHAnsi"/>
          <w:sz w:val="22"/>
          <w:szCs w:val="22"/>
        </w:rPr>
      </w:pPr>
      <w:r w:rsidRPr="00EE1604">
        <w:rPr>
          <w:rFonts w:asciiTheme="minorHAnsi" w:hAnsiTheme="minorHAnsi"/>
          <w:sz w:val="22"/>
          <w:szCs w:val="22"/>
        </w:rPr>
        <w:t>Die Regelung des § 46 ist unpraktikabel, da z.B. in den Landkreisen Elbe-Elster und Oberspreewald-Lausitz</w:t>
      </w:r>
      <w:r>
        <w:rPr>
          <w:rFonts w:asciiTheme="minorHAnsi" w:hAnsiTheme="minorHAnsi"/>
          <w:sz w:val="22"/>
          <w:szCs w:val="22"/>
        </w:rPr>
        <w:t xml:space="preserve"> zur Abgrenzung der Geschäfte der laufenden Verwaltung</w:t>
      </w:r>
      <w:r w:rsidRPr="00EE1604">
        <w:rPr>
          <w:rFonts w:asciiTheme="minorHAnsi" w:hAnsiTheme="minorHAnsi"/>
          <w:sz w:val="22"/>
          <w:szCs w:val="22"/>
        </w:rPr>
        <w:t xml:space="preserve"> bei Grundstücksgeschäften unterschiedliche Wertgrenzen gelten (EE = 100.000 Euro, OSL = 50.000 Euro).</w:t>
      </w:r>
    </w:p>
    <w:p w:rsidR="007964E9" w:rsidRPr="00EE1604" w:rsidRDefault="007964E9" w:rsidP="007964E9">
      <w:pPr>
        <w:tabs>
          <w:tab w:val="left" w:pos="3810"/>
        </w:tabs>
        <w:rPr>
          <w:rFonts w:asciiTheme="minorHAnsi" w:hAnsiTheme="minorHAnsi"/>
          <w:sz w:val="22"/>
          <w:szCs w:val="22"/>
        </w:rPr>
      </w:pPr>
    </w:p>
    <w:p w:rsidR="007964E9" w:rsidRPr="00EE1604" w:rsidRDefault="007964E9" w:rsidP="007964E9">
      <w:pPr>
        <w:tabs>
          <w:tab w:val="left" w:pos="3810"/>
        </w:tabs>
        <w:rPr>
          <w:rFonts w:asciiTheme="minorHAnsi" w:hAnsiTheme="minorHAnsi"/>
          <w:sz w:val="22"/>
          <w:szCs w:val="22"/>
        </w:rPr>
      </w:pPr>
      <w:r w:rsidRPr="00EE1604">
        <w:rPr>
          <w:rFonts w:asciiTheme="minorHAnsi" w:hAnsiTheme="minorHAnsi"/>
          <w:sz w:val="22"/>
          <w:szCs w:val="22"/>
        </w:rPr>
        <w:t>Hier sollte eine einheitliche Wertgrenze festgelegt werden.</w:t>
      </w:r>
    </w:p>
    <w:p w:rsidR="007964E9" w:rsidRPr="00EE1604" w:rsidRDefault="007964E9" w:rsidP="007964E9">
      <w:pPr>
        <w:tabs>
          <w:tab w:val="left" w:pos="3810"/>
        </w:tabs>
        <w:rPr>
          <w:rFonts w:asciiTheme="minorHAnsi" w:hAnsiTheme="minorHAnsi"/>
          <w:sz w:val="22"/>
          <w:szCs w:val="22"/>
        </w:rPr>
      </w:pPr>
    </w:p>
    <w:p w:rsidR="007964E9" w:rsidRPr="00EE1604" w:rsidRDefault="007964E9" w:rsidP="007964E9">
      <w:pPr>
        <w:tabs>
          <w:tab w:val="left" w:pos="3810"/>
        </w:tabs>
        <w:rPr>
          <w:rFonts w:asciiTheme="minorHAnsi" w:hAnsiTheme="minorHAnsi"/>
          <w:sz w:val="22"/>
          <w:szCs w:val="22"/>
        </w:rPr>
      </w:pPr>
    </w:p>
    <w:p w:rsidR="007964E9" w:rsidRPr="00315A0D" w:rsidRDefault="007964E9" w:rsidP="007964E9">
      <w:pPr>
        <w:tabs>
          <w:tab w:val="left" w:pos="3810"/>
        </w:tabs>
        <w:rPr>
          <w:rFonts w:asciiTheme="minorHAnsi" w:hAnsiTheme="minorHAnsi"/>
          <w:sz w:val="22"/>
          <w:szCs w:val="22"/>
          <w:u w:val="single"/>
        </w:rPr>
      </w:pPr>
      <w:r w:rsidRPr="00315A0D">
        <w:rPr>
          <w:rFonts w:asciiTheme="minorHAnsi" w:hAnsiTheme="minorHAnsi"/>
          <w:sz w:val="22"/>
          <w:szCs w:val="22"/>
          <w:u w:val="single"/>
        </w:rPr>
        <w:t>§ 59 – Vorübergehende Wahrnehmung der Aufgabe des Kreistages und des Kreisausschusses</w:t>
      </w:r>
    </w:p>
    <w:p w:rsidR="007964E9" w:rsidRPr="00EE1604" w:rsidRDefault="007964E9" w:rsidP="007964E9">
      <w:pPr>
        <w:tabs>
          <w:tab w:val="left" w:pos="3810"/>
        </w:tabs>
        <w:rPr>
          <w:rFonts w:asciiTheme="minorHAnsi" w:hAnsiTheme="minorHAnsi"/>
          <w:sz w:val="22"/>
          <w:szCs w:val="22"/>
        </w:rPr>
      </w:pPr>
    </w:p>
    <w:p w:rsidR="007964E9" w:rsidRPr="00EE1604" w:rsidRDefault="007964E9" w:rsidP="007964E9">
      <w:pPr>
        <w:tabs>
          <w:tab w:val="left" w:pos="3810"/>
        </w:tabs>
        <w:rPr>
          <w:rFonts w:asciiTheme="minorHAnsi" w:hAnsiTheme="minorHAnsi"/>
          <w:sz w:val="22"/>
          <w:szCs w:val="22"/>
        </w:rPr>
      </w:pPr>
      <w:r w:rsidRPr="00EE1604">
        <w:rPr>
          <w:rFonts w:asciiTheme="minorHAnsi" w:hAnsiTheme="minorHAnsi"/>
          <w:sz w:val="22"/>
          <w:szCs w:val="22"/>
        </w:rPr>
        <w:t>Im neuen Landkreis Elsterland-Oberspreewald steht kein Hauptverwaltungsbeamter gemäß § 60 zur Verfügung, der eine Entscheidung im Einvernehmen mit den Vorsitzenden der Kreistage treffen kann.</w:t>
      </w:r>
    </w:p>
    <w:p w:rsidR="007964E9" w:rsidRPr="00EE1604" w:rsidRDefault="007964E9" w:rsidP="007964E9">
      <w:pPr>
        <w:tabs>
          <w:tab w:val="left" w:pos="3810"/>
        </w:tabs>
        <w:rPr>
          <w:rFonts w:asciiTheme="minorHAnsi" w:hAnsiTheme="minorHAnsi"/>
          <w:sz w:val="22"/>
          <w:szCs w:val="22"/>
        </w:rPr>
      </w:pPr>
    </w:p>
    <w:p w:rsidR="007964E9" w:rsidRPr="00EE1604" w:rsidRDefault="007964E9" w:rsidP="007964E9">
      <w:pPr>
        <w:tabs>
          <w:tab w:val="left" w:pos="3810"/>
        </w:tabs>
        <w:rPr>
          <w:rFonts w:asciiTheme="minorHAnsi" w:hAnsiTheme="minorHAnsi"/>
          <w:sz w:val="22"/>
          <w:szCs w:val="22"/>
        </w:rPr>
      </w:pPr>
      <w:r w:rsidRPr="00EE1604">
        <w:rPr>
          <w:rFonts w:asciiTheme="minorHAnsi" w:hAnsiTheme="minorHAnsi"/>
          <w:sz w:val="22"/>
          <w:szCs w:val="22"/>
        </w:rPr>
        <w:t>Hier muss eine für unseren neuen Landkreis passende Regelung gefunden werden.</w:t>
      </w:r>
    </w:p>
    <w:p w:rsidR="007964E9" w:rsidRPr="00EE1604" w:rsidRDefault="007964E9" w:rsidP="007964E9">
      <w:pPr>
        <w:tabs>
          <w:tab w:val="left" w:pos="3810"/>
        </w:tabs>
        <w:rPr>
          <w:rFonts w:asciiTheme="minorHAnsi" w:hAnsiTheme="minorHAnsi"/>
          <w:sz w:val="22"/>
          <w:szCs w:val="22"/>
        </w:rPr>
      </w:pPr>
    </w:p>
    <w:p w:rsidR="007964E9" w:rsidRPr="00EE1604" w:rsidRDefault="007964E9" w:rsidP="007964E9">
      <w:pPr>
        <w:tabs>
          <w:tab w:val="left" w:pos="3810"/>
        </w:tabs>
        <w:rPr>
          <w:rFonts w:asciiTheme="minorHAnsi" w:hAnsiTheme="minorHAnsi"/>
          <w:sz w:val="22"/>
          <w:szCs w:val="22"/>
        </w:rPr>
      </w:pPr>
    </w:p>
    <w:p w:rsidR="007964E9" w:rsidRPr="00315A0D" w:rsidRDefault="007964E9" w:rsidP="007964E9">
      <w:pPr>
        <w:keepNext/>
        <w:keepLines/>
        <w:tabs>
          <w:tab w:val="left" w:pos="3810"/>
        </w:tabs>
        <w:rPr>
          <w:rFonts w:asciiTheme="minorHAnsi" w:hAnsiTheme="minorHAnsi"/>
          <w:sz w:val="22"/>
          <w:szCs w:val="22"/>
          <w:u w:val="single"/>
        </w:rPr>
      </w:pPr>
      <w:r w:rsidRPr="00315A0D">
        <w:rPr>
          <w:rFonts w:asciiTheme="minorHAnsi" w:hAnsiTheme="minorHAnsi"/>
          <w:sz w:val="22"/>
          <w:szCs w:val="22"/>
          <w:u w:val="single"/>
        </w:rPr>
        <w:t xml:space="preserve">§ 60 Vorübergehende Wahrnehmung der Aufgaben der Landrätin oder des Landrates </w:t>
      </w:r>
    </w:p>
    <w:p w:rsidR="007964E9" w:rsidRPr="00EE1604" w:rsidRDefault="007964E9" w:rsidP="007964E9">
      <w:pPr>
        <w:keepNext/>
        <w:keepLines/>
        <w:tabs>
          <w:tab w:val="left" w:pos="3810"/>
        </w:tabs>
        <w:rPr>
          <w:rFonts w:asciiTheme="minorHAnsi" w:hAnsiTheme="minorHAnsi"/>
          <w:sz w:val="22"/>
          <w:szCs w:val="22"/>
        </w:rPr>
      </w:pPr>
    </w:p>
    <w:p w:rsidR="007964E9" w:rsidRPr="00EE1604" w:rsidRDefault="007964E9" w:rsidP="007964E9">
      <w:pPr>
        <w:keepNext/>
        <w:keepLines/>
        <w:tabs>
          <w:tab w:val="left" w:pos="3810"/>
        </w:tabs>
        <w:rPr>
          <w:rFonts w:asciiTheme="minorHAnsi" w:hAnsiTheme="minorHAnsi"/>
          <w:sz w:val="22"/>
          <w:szCs w:val="22"/>
        </w:rPr>
      </w:pPr>
      <w:r w:rsidRPr="00EE1604">
        <w:rPr>
          <w:rFonts w:asciiTheme="minorHAnsi" w:hAnsiTheme="minorHAnsi"/>
          <w:sz w:val="22"/>
          <w:szCs w:val="22"/>
        </w:rPr>
        <w:t xml:space="preserve">Beim vorgesehenen Zusammenschluss der Landkreise Elbe-Elster und Oberspreewald-Lausitz wird die Amtszeit der Landräte gem. §§ 19 bzw. 20 mit dem Ablauf des Tages vor der Kommunalwahl enden. Damit steht keine Person für diese Aufgabenwahrnehmung zur Verfügung. </w:t>
      </w:r>
    </w:p>
    <w:p w:rsidR="007964E9" w:rsidRPr="00EE1604"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p>
    <w:p w:rsidR="007964E9" w:rsidRPr="00584616" w:rsidRDefault="007964E9" w:rsidP="007964E9">
      <w:pPr>
        <w:keepNext/>
        <w:keepLines/>
        <w:tabs>
          <w:tab w:val="left" w:pos="3810"/>
        </w:tabs>
        <w:rPr>
          <w:rFonts w:asciiTheme="minorHAnsi" w:hAnsiTheme="minorHAnsi"/>
          <w:sz w:val="22"/>
          <w:szCs w:val="22"/>
          <w:u w:val="single"/>
        </w:rPr>
      </w:pPr>
      <w:r w:rsidRPr="00584616">
        <w:rPr>
          <w:rFonts w:asciiTheme="minorHAnsi" w:hAnsiTheme="minorHAnsi"/>
          <w:sz w:val="22"/>
          <w:szCs w:val="22"/>
          <w:u w:val="single"/>
        </w:rPr>
        <w:t>Art 3 Nr. 3 Bst. c (Änderung von § 141 BbgKVerf)</w:t>
      </w:r>
    </w:p>
    <w:p w:rsidR="007964E9" w:rsidRPr="00F00F09" w:rsidRDefault="007964E9" w:rsidP="007964E9">
      <w:pPr>
        <w:keepNext/>
        <w:keepLines/>
        <w:tabs>
          <w:tab w:val="left" w:pos="3810"/>
        </w:tabs>
        <w:rPr>
          <w:rFonts w:asciiTheme="minorHAnsi" w:hAnsiTheme="minorHAnsi"/>
          <w:sz w:val="22"/>
          <w:szCs w:val="22"/>
        </w:rPr>
      </w:pPr>
    </w:p>
    <w:p w:rsidR="007964E9" w:rsidRPr="00F00F09" w:rsidRDefault="007964E9" w:rsidP="007964E9">
      <w:pPr>
        <w:keepNext/>
        <w:keepLines/>
        <w:tabs>
          <w:tab w:val="left" w:pos="3810"/>
        </w:tabs>
        <w:rPr>
          <w:rFonts w:asciiTheme="minorHAnsi" w:hAnsiTheme="minorHAnsi"/>
          <w:sz w:val="22"/>
          <w:szCs w:val="22"/>
        </w:rPr>
      </w:pPr>
      <w:r w:rsidRPr="00F00F09">
        <w:rPr>
          <w:rFonts w:asciiTheme="minorHAnsi" w:hAnsiTheme="minorHAnsi"/>
          <w:sz w:val="22"/>
          <w:szCs w:val="22"/>
        </w:rPr>
        <w:t>Es muss sichergestellt werden, dass bei Landkreisen, die von der Kreisneugliederung betroffen sind, eine Berichtigung der Eröffnungsbilanz auch nach dem Jahr 2021 möglich ist. Hier wird eine Frist bis zum Jahr 2024 angeregt.</w:t>
      </w:r>
    </w:p>
    <w:p w:rsidR="007964E9" w:rsidRPr="00F00F09" w:rsidRDefault="007964E9" w:rsidP="007964E9">
      <w:pPr>
        <w:tabs>
          <w:tab w:val="left" w:pos="3810"/>
        </w:tabs>
        <w:rPr>
          <w:rFonts w:asciiTheme="minorHAnsi" w:hAnsiTheme="minorHAnsi"/>
          <w:sz w:val="22"/>
          <w:szCs w:val="22"/>
        </w:rPr>
      </w:pPr>
    </w:p>
    <w:p w:rsidR="007964E9" w:rsidRPr="00F00F09" w:rsidRDefault="007964E9" w:rsidP="007964E9">
      <w:pPr>
        <w:tabs>
          <w:tab w:val="left" w:pos="3810"/>
        </w:tabs>
        <w:rPr>
          <w:rFonts w:asciiTheme="minorHAnsi" w:hAnsiTheme="minorHAnsi"/>
          <w:sz w:val="22"/>
          <w:szCs w:val="22"/>
        </w:rPr>
      </w:pPr>
    </w:p>
    <w:p w:rsidR="007964E9" w:rsidRPr="004A40CF" w:rsidRDefault="007964E9" w:rsidP="007964E9">
      <w:pPr>
        <w:tabs>
          <w:tab w:val="left" w:pos="3810"/>
        </w:tabs>
        <w:rPr>
          <w:rFonts w:asciiTheme="minorHAnsi" w:hAnsiTheme="minorHAnsi"/>
          <w:sz w:val="22"/>
          <w:szCs w:val="22"/>
          <w:u w:val="single"/>
        </w:rPr>
      </w:pPr>
      <w:r w:rsidRPr="004A40CF">
        <w:rPr>
          <w:rFonts w:asciiTheme="minorHAnsi" w:hAnsiTheme="minorHAnsi"/>
          <w:sz w:val="22"/>
          <w:szCs w:val="22"/>
          <w:u w:val="single"/>
        </w:rPr>
        <w:t>Artikel 4 (Änderung der Brandenburgischen Gutachterverordnung</w:t>
      </w:r>
    </w:p>
    <w:p w:rsidR="007964E9" w:rsidRPr="00F00F09" w:rsidRDefault="007964E9" w:rsidP="007964E9">
      <w:pPr>
        <w:tabs>
          <w:tab w:val="left" w:pos="3810"/>
        </w:tabs>
        <w:rPr>
          <w:rFonts w:asciiTheme="minorHAnsi" w:hAnsiTheme="minorHAnsi"/>
          <w:sz w:val="22"/>
          <w:szCs w:val="22"/>
        </w:rPr>
      </w:pPr>
    </w:p>
    <w:p w:rsidR="007964E9" w:rsidRPr="00F00F09" w:rsidRDefault="007964E9" w:rsidP="007964E9">
      <w:pPr>
        <w:tabs>
          <w:tab w:val="left" w:pos="3810"/>
        </w:tabs>
        <w:rPr>
          <w:rFonts w:asciiTheme="minorHAnsi" w:hAnsiTheme="minorHAnsi"/>
          <w:sz w:val="22"/>
          <w:szCs w:val="22"/>
        </w:rPr>
      </w:pPr>
      <w:r w:rsidRPr="00F00F09">
        <w:rPr>
          <w:rFonts w:asciiTheme="minorHAnsi" w:hAnsiTheme="minorHAnsi"/>
          <w:sz w:val="22"/>
          <w:szCs w:val="22"/>
        </w:rPr>
        <w:t>Die vorgesehenen Regelungen des Art. 4 werden vom Landkreis Elbe-Elster begrüßt.</w:t>
      </w:r>
      <w:r>
        <w:rPr>
          <w:rFonts w:asciiTheme="minorHAnsi" w:hAnsiTheme="minorHAnsi"/>
          <w:sz w:val="22"/>
          <w:szCs w:val="22"/>
        </w:rPr>
        <w:t xml:space="preserve"> </w:t>
      </w:r>
      <w:r w:rsidRPr="00F00F09">
        <w:rPr>
          <w:rFonts w:asciiTheme="minorHAnsi" w:hAnsiTheme="minorHAnsi"/>
          <w:sz w:val="22"/>
          <w:szCs w:val="22"/>
        </w:rPr>
        <w:t>Der Landkreis Elbe-Elster besitzt heute schon ein für die Erfüllung der Aufgaben des Gutachterausschusses sinnvolles Zuständigkeitsgebiet.</w:t>
      </w:r>
    </w:p>
    <w:p w:rsidR="007964E9" w:rsidRPr="00F00F09" w:rsidRDefault="007964E9" w:rsidP="007964E9">
      <w:pPr>
        <w:tabs>
          <w:tab w:val="left" w:pos="3810"/>
        </w:tabs>
        <w:rPr>
          <w:rFonts w:asciiTheme="minorHAnsi" w:hAnsiTheme="minorHAnsi"/>
          <w:sz w:val="22"/>
          <w:szCs w:val="22"/>
        </w:rPr>
      </w:pPr>
    </w:p>
    <w:p w:rsidR="007964E9" w:rsidRPr="00F00F09" w:rsidRDefault="007964E9" w:rsidP="007964E9">
      <w:pPr>
        <w:tabs>
          <w:tab w:val="left" w:pos="3810"/>
        </w:tabs>
        <w:rPr>
          <w:rFonts w:asciiTheme="minorHAnsi" w:hAnsiTheme="minorHAnsi"/>
          <w:sz w:val="22"/>
          <w:szCs w:val="22"/>
        </w:rPr>
      </w:pPr>
      <w:r w:rsidRPr="00F00F09">
        <w:rPr>
          <w:rFonts w:asciiTheme="minorHAnsi" w:hAnsiTheme="minorHAnsi"/>
          <w:sz w:val="22"/>
          <w:szCs w:val="22"/>
        </w:rPr>
        <w:t xml:space="preserve">Durch die angestrebte Fusion der Landkreise Elbe-Elster und Oberspreewald-Lausitz entsteht eine Gebietseinheit, deren Größe eine Kenntnis des regionalen Marktgeschehens für die einzelnen Gutachter bzw. Mitarbeiter der Geschäftsstelle voraussichtlich erschweren wird. Noch größere Zuständigkeitsgebiete </w:t>
      </w:r>
      <w:r>
        <w:rPr>
          <w:rFonts w:asciiTheme="minorHAnsi" w:hAnsiTheme="minorHAnsi"/>
          <w:sz w:val="22"/>
          <w:szCs w:val="22"/>
        </w:rPr>
        <w:t>würden</w:t>
      </w:r>
      <w:r w:rsidRPr="00F00F09">
        <w:rPr>
          <w:rFonts w:asciiTheme="minorHAnsi" w:hAnsiTheme="minorHAnsi"/>
          <w:sz w:val="22"/>
          <w:szCs w:val="22"/>
        </w:rPr>
        <w:t xml:space="preserve"> sich negativ auf die Ortskenntnis auswirken.</w:t>
      </w:r>
    </w:p>
    <w:p w:rsidR="007964E9" w:rsidRPr="00F00F09" w:rsidRDefault="007964E9" w:rsidP="007964E9">
      <w:pPr>
        <w:tabs>
          <w:tab w:val="left" w:pos="3810"/>
        </w:tabs>
        <w:rPr>
          <w:rFonts w:asciiTheme="minorHAnsi" w:hAnsiTheme="minorHAnsi"/>
          <w:sz w:val="22"/>
          <w:szCs w:val="22"/>
        </w:rPr>
      </w:pPr>
    </w:p>
    <w:p w:rsidR="007964E9" w:rsidRPr="00F00F09" w:rsidRDefault="007964E9" w:rsidP="007964E9">
      <w:pPr>
        <w:tabs>
          <w:tab w:val="left" w:pos="3810"/>
        </w:tabs>
        <w:rPr>
          <w:rFonts w:asciiTheme="minorHAnsi" w:hAnsiTheme="minorHAnsi"/>
          <w:sz w:val="22"/>
          <w:szCs w:val="22"/>
        </w:rPr>
      </w:pPr>
    </w:p>
    <w:p w:rsidR="007964E9" w:rsidRPr="004A40CF" w:rsidRDefault="007964E9" w:rsidP="007964E9">
      <w:pPr>
        <w:tabs>
          <w:tab w:val="left" w:pos="3810"/>
        </w:tabs>
        <w:rPr>
          <w:rFonts w:asciiTheme="minorHAnsi" w:hAnsiTheme="minorHAnsi"/>
          <w:sz w:val="22"/>
          <w:szCs w:val="22"/>
          <w:u w:val="single"/>
        </w:rPr>
      </w:pPr>
      <w:r w:rsidRPr="004A40CF">
        <w:rPr>
          <w:rFonts w:asciiTheme="minorHAnsi" w:hAnsiTheme="minorHAnsi"/>
          <w:sz w:val="22"/>
          <w:szCs w:val="22"/>
          <w:u w:val="single"/>
        </w:rPr>
        <w:t>Ausgleichsleistungen für neugebildete Landkreise ohne Berlin-Anbindung</w:t>
      </w:r>
    </w:p>
    <w:p w:rsidR="007964E9" w:rsidRPr="00F00F09" w:rsidRDefault="007964E9" w:rsidP="007964E9">
      <w:pPr>
        <w:tabs>
          <w:tab w:val="left" w:pos="3810"/>
        </w:tabs>
        <w:rPr>
          <w:rFonts w:asciiTheme="minorHAnsi" w:hAnsiTheme="minorHAnsi"/>
          <w:sz w:val="22"/>
          <w:szCs w:val="22"/>
        </w:rPr>
      </w:pPr>
    </w:p>
    <w:p w:rsidR="007964E9" w:rsidRPr="00F00F09" w:rsidRDefault="007964E9" w:rsidP="007964E9">
      <w:pPr>
        <w:tabs>
          <w:tab w:val="left" w:pos="3810"/>
        </w:tabs>
        <w:rPr>
          <w:rFonts w:asciiTheme="minorHAnsi" w:hAnsiTheme="minorHAnsi"/>
          <w:sz w:val="22"/>
          <w:szCs w:val="22"/>
        </w:rPr>
      </w:pPr>
      <w:r w:rsidRPr="00F00F09">
        <w:rPr>
          <w:rFonts w:asciiTheme="minorHAnsi" w:hAnsiTheme="minorHAnsi"/>
          <w:sz w:val="22"/>
          <w:szCs w:val="22"/>
        </w:rPr>
        <w:t>Von der Landesregierung wurde eine Ausgleichsleistungen für die Landkreise in Aussicht gestellt, bei denen das Sektoralprinzip nicht verwirklicht wurde. Eine derartige Ausgleichsleistung ist verbindlich im Kreisneugliederungsgesetz zu regeln.</w:t>
      </w:r>
    </w:p>
    <w:p w:rsidR="007964E9" w:rsidRPr="00F00F09" w:rsidRDefault="007964E9" w:rsidP="007964E9">
      <w:pPr>
        <w:tabs>
          <w:tab w:val="left" w:pos="3810"/>
        </w:tabs>
        <w:rPr>
          <w:rFonts w:asciiTheme="minorHAnsi" w:hAnsiTheme="minorHAnsi"/>
          <w:sz w:val="22"/>
          <w:szCs w:val="22"/>
        </w:rPr>
      </w:pPr>
    </w:p>
    <w:p w:rsidR="007964E9" w:rsidRPr="00F00F09" w:rsidRDefault="007964E9" w:rsidP="007964E9">
      <w:pPr>
        <w:tabs>
          <w:tab w:val="left" w:pos="3810"/>
        </w:tabs>
        <w:rPr>
          <w:rFonts w:asciiTheme="minorHAnsi" w:hAnsiTheme="minorHAnsi"/>
          <w:sz w:val="22"/>
          <w:szCs w:val="22"/>
        </w:rPr>
      </w:pPr>
    </w:p>
    <w:p w:rsidR="007964E9" w:rsidRPr="004A40CF" w:rsidRDefault="007964E9" w:rsidP="007964E9">
      <w:pPr>
        <w:tabs>
          <w:tab w:val="left" w:pos="3810"/>
        </w:tabs>
        <w:rPr>
          <w:rFonts w:asciiTheme="minorHAnsi" w:hAnsiTheme="minorHAnsi"/>
          <w:sz w:val="22"/>
          <w:szCs w:val="22"/>
          <w:u w:val="single"/>
        </w:rPr>
      </w:pPr>
      <w:r w:rsidRPr="004A40CF">
        <w:rPr>
          <w:rFonts w:asciiTheme="minorHAnsi" w:hAnsiTheme="minorHAnsi"/>
          <w:sz w:val="22"/>
          <w:szCs w:val="22"/>
          <w:u w:val="single"/>
        </w:rPr>
        <w:t>Ausgleichsleistungen für ehemalige Kreisstädte</w:t>
      </w:r>
    </w:p>
    <w:p w:rsidR="007964E9" w:rsidRPr="00F00F0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sidRPr="00F00F09">
        <w:rPr>
          <w:rFonts w:asciiTheme="minorHAnsi" w:hAnsiTheme="minorHAnsi"/>
          <w:sz w:val="22"/>
          <w:szCs w:val="22"/>
        </w:rPr>
        <w:t>In dem Gesetz gemäß § 9 Abs. 2 sind auch die Ausgleichsleistungen für die Städte zu regeln, die im Rahmen der Kreisneugliederung ihren Kreisstadt-Status verlieren.</w:t>
      </w:r>
    </w:p>
    <w:p w:rsidR="0095020A" w:rsidRDefault="0095020A" w:rsidP="007964E9">
      <w:pPr>
        <w:tabs>
          <w:tab w:val="left" w:pos="3810"/>
        </w:tabs>
        <w:rPr>
          <w:rFonts w:asciiTheme="minorHAnsi" w:hAnsiTheme="minorHAnsi"/>
          <w:sz w:val="22"/>
          <w:szCs w:val="22"/>
        </w:rPr>
      </w:pPr>
    </w:p>
    <w:p w:rsidR="0095020A" w:rsidRDefault="0095020A" w:rsidP="007964E9">
      <w:pPr>
        <w:tabs>
          <w:tab w:val="left" w:pos="3810"/>
        </w:tabs>
        <w:rPr>
          <w:rFonts w:asciiTheme="minorHAnsi" w:hAnsiTheme="minorHAnsi"/>
          <w:sz w:val="22"/>
          <w:szCs w:val="22"/>
        </w:rPr>
      </w:pPr>
    </w:p>
    <w:p w:rsidR="0095020A" w:rsidRPr="0095020A" w:rsidRDefault="0095020A" w:rsidP="00D53A2C">
      <w:pPr>
        <w:keepNext/>
        <w:keepLines/>
        <w:tabs>
          <w:tab w:val="left" w:pos="3810"/>
        </w:tabs>
        <w:rPr>
          <w:rFonts w:asciiTheme="minorHAnsi" w:hAnsiTheme="minorHAnsi"/>
          <w:sz w:val="22"/>
          <w:szCs w:val="22"/>
          <w:u w:val="single"/>
        </w:rPr>
      </w:pPr>
      <w:r w:rsidRPr="0095020A">
        <w:rPr>
          <w:rFonts w:asciiTheme="minorHAnsi" w:hAnsiTheme="minorHAnsi"/>
          <w:sz w:val="22"/>
          <w:szCs w:val="22"/>
          <w:u w:val="single"/>
        </w:rPr>
        <w:t>Änderungsantrag der Fraktion BÜNDNIS 90/ DIE GRÜNEN (Drucksache 6/6840)</w:t>
      </w:r>
    </w:p>
    <w:p w:rsidR="0095020A" w:rsidRDefault="0095020A" w:rsidP="00D53A2C">
      <w:pPr>
        <w:keepNext/>
        <w:keepLines/>
        <w:tabs>
          <w:tab w:val="left" w:pos="3810"/>
        </w:tabs>
        <w:rPr>
          <w:rFonts w:asciiTheme="minorHAnsi" w:hAnsiTheme="minorHAnsi"/>
          <w:sz w:val="22"/>
          <w:szCs w:val="22"/>
        </w:rPr>
      </w:pPr>
    </w:p>
    <w:p w:rsidR="007964E9" w:rsidRDefault="0095020A" w:rsidP="00D53A2C">
      <w:pPr>
        <w:keepNext/>
        <w:keepLines/>
        <w:tabs>
          <w:tab w:val="left" w:pos="3810"/>
        </w:tabs>
        <w:rPr>
          <w:rFonts w:asciiTheme="minorHAnsi" w:hAnsiTheme="minorHAnsi"/>
          <w:sz w:val="22"/>
          <w:szCs w:val="22"/>
        </w:rPr>
      </w:pPr>
      <w:r>
        <w:rPr>
          <w:rFonts w:asciiTheme="minorHAnsi" w:hAnsiTheme="minorHAnsi"/>
          <w:sz w:val="22"/>
          <w:szCs w:val="22"/>
        </w:rPr>
        <w:t>Der Änderungsantrag ist zu begrüßen. Allerdings möchte</w:t>
      </w:r>
      <w:r w:rsidR="0027757B">
        <w:rPr>
          <w:rFonts w:asciiTheme="minorHAnsi" w:hAnsiTheme="minorHAnsi"/>
          <w:sz w:val="22"/>
          <w:szCs w:val="22"/>
        </w:rPr>
        <w:t>n wir</w:t>
      </w:r>
      <w:r>
        <w:rPr>
          <w:rFonts w:asciiTheme="minorHAnsi" w:hAnsiTheme="minorHAnsi"/>
          <w:sz w:val="22"/>
          <w:szCs w:val="22"/>
        </w:rPr>
        <w:t xml:space="preserve"> darauf hinweisen, dass der Landkreis Elbe-Elster derzeit keine Kassenkredite benötigt. </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Pr>
          <w:rFonts w:asciiTheme="minorHAnsi" w:hAnsiTheme="minorHAnsi"/>
          <w:sz w:val="22"/>
          <w:szCs w:val="22"/>
        </w:rPr>
        <w:t>Mit freundlichen Grüßen</w:t>
      </w: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p>
    <w:p w:rsidR="007964E9" w:rsidRDefault="007964E9" w:rsidP="007964E9">
      <w:pPr>
        <w:tabs>
          <w:tab w:val="left" w:pos="3810"/>
        </w:tabs>
        <w:rPr>
          <w:rFonts w:asciiTheme="minorHAnsi" w:hAnsiTheme="minorHAnsi"/>
          <w:sz w:val="22"/>
          <w:szCs w:val="22"/>
        </w:rPr>
      </w:pPr>
      <w:r>
        <w:rPr>
          <w:rFonts w:asciiTheme="minorHAnsi" w:hAnsiTheme="minorHAnsi"/>
          <w:sz w:val="22"/>
          <w:szCs w:val="22"/>
        </w:rPr>
        <w:t>Christian Heinrich-Jaschinski</w:t>
      </w:r>
      <w:r w:rsidR="00D53A2C">
        <w:rPr>
          <w:rFonts w:asciiTheme="minorHAnsi" w:hAnsiTheme="minorHAnsi"/>
          <w:sz w:val="22"/>
          <w:szCs w:val="22"/>
        </w:rPr>
        <w:tab/>
      </w:r>
      <w:r w:rsidR="00D53A2C">
        <w:rPr>
          <w:rFonts w:asciiTheme="minorHAnsi" w:hAnsiTheme="minorHAnsi"/>
          <w:sz w:val="22"/>
          <w:szCs w:val="22"/>
        </w:rPr>
        <w:tab/>
      </w:r>
      <w:r w:rsidR="00D53A2C">
        <w:rPr>
          <w:rFonts w:asciiTheme="minorHAnsi" w:hAnsiTheme="minorHAnsi"/>
          <w:sz w:val="22"/>
          <w:szCs w:val="22"/>
        </w:rPr>
        <w:tab/>
      </w:r>
      <w:r w:rsidR="00D53A2C">
        <w:rPr>
          <w:rFonts w:asciiTheme="minorHAnsi" w:hAnsiTheme="minorHAnsi"/>
          <w:sz w:val="22"/>
          <w:szCs w:val="22"/>
        </w:rPr>
        <w:tab/>
        <w:t>Thomas Lehmann</w:t>
      </w:r>
    </w:p>
    <w:p w:rsidR="007964E9" w:rsidRPr="00185738" w:rsidRDefault="007964E9" w:rsidP="00641C19">
      <w:pPr>
        <w:tabs>
          <w:tab w:val="left" w:pos="3810"/>
        </w:tabs>
        <w:rPr>
          <w:rFonts w:asciiTheme="minorHAnsi" w:hAnsiTheme="minorHAnsi"/>
          <w:sz w:val="22"/>
          <w:szCs w:val="22"/>
        </w:rPr>
      </w:pPr>
      <w:r>
        <w:rPr>
          <w:rFonts w:asciiTheme="minorHAnsi" w:hAnsiTheme="minorHAnsi"/>
          <w:sz w:val="22"/>
          <w:szCs w:val="22"/>
        </w:rPr>
        <w:t>Landrat</w:t>
      </w:r>
      <w:r w:rsidR="00D53A2C">
        <w:rPr>
          <w:rFonts w:asciiTheme="minorHAnsi" w:hAnsiTheme="minorHAnsi"/>
          <w:sz w:val="22"/>
          <w:szCs w:val="22"/>
        </w:rPr>
        <w:tab/>
      </w:r>
      <w:r w:rsidR="00D53A2C">
        <w:rPr>
          <w:rFonts w:asciiTheme="minorHAnsi" w:hAnsiTheme="minorHAnsi"/>
          <w:sz w:val="22"/>
          <w:szCs w:val="22"/>
        </w:rPr>
        <w:tab/>
      </w:r>
      <w:r w:rsidR="00D53A2C">
        <w:rPr>
          <w:rFonts w:asciiTheme="minorHAnsi" w:hAnsiTheme="minorHAnsi"/>
          <w:sz w:val="22"/>
          <w:szCs w:val="22"/>
        </w:rPr>
        <w:tab/>
      </w:r>
      <w:r w:rsidR="00D53A2C">
        <w:rPr>
          <w:rFonts w:asciiTheme="minorHAnsi" w:hAnsiTheme="minorHAnsi"/>
          <w:sz w:val="22"/>
          <w:szCs w:val="22"/>
        </w:rPr>
        <w:tab/>
        <w:t>Vorsitzender des Kreistages</w:t>
      </w:r>
    </w:p>
    <w:sectPr w:rsidR="007964E9" w:rsidRPr="00185738" w:rsidSect="00B719A7">
      <w:headerReference w:type="default" r:id="rId8"/>
      <w:headerReference w:type="first" r:id="rId9"/>
      <w:footerReference w:type="first" r:id="rId10"/>
      <w:footnotePr>
        <w:pos w:val="beneathText"/>
      </w:footnotePr>
      <w:type w:val="continuous"/>
      <w:pgSz w:w="11905" w:h="16837" w:code="9"/>
      <w:pgMar w:top="1559" w:right="1134" w:bottom="1418" w:left="1418" w:header="1077" w:footer="227"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CD" w:rsidRDefault="001214CD" w:rsidP="00AB0289">
      <w:r>
        <w:separator/>
      </w:r>
    </w:p>
  </w:endnote>
  <w:endnote w:type="continuationSeparator" w:id="0">
    <w:p w:rsidR="001214CD" w:rsidRDefault="001214CD" w:rsidP="00AB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09" w:rsidRPr="007305A1" w:rsidRDefault="00C0310A" w:rsidP="00CA4E09">
    <w:pPr>
      <w:rPr>
        <w:rFonts w:ascii="Calibri" w:hAnsi="Calibri"/>
        <w:color w:val="474746"/>
        <w:sz w:val="16"/>
      </w:rPr>
    </w:pPr>
    <w:r w:rsidRPr="00E26F86">
      <w:rPr>
        <w:rFonts w:ascii="Calibri" w:eastAsia="Times New Roman" w:hAnsi="Calibri"/>
        <w:noProof/>
        <w:kern w:val="0"/>
        <w:sz w:val="18"/>
      </w:rPr>
      <mc:AlternateContent>
        <mc:Choice Requires="wps">
          <w:drawing>
            <wp:anchor distT="0" distB="0" distL="114300" distR="114300" simplePos="0" relativeHeight="251743744" behindDoc="0" locked="0" layoutInCell="1" allowOverlap="1" wp14:anchorId="456A9904" wp14:editId="257D0632">
              <wp:simplePos x="0" y="0"/>
              <wp:positionH relativeFrom="column">
                <wp:posOffset>-514985</wp:posOffset>
              </wp:positionH>
              <wp:positionV relativeFrom="page">
                <wp:posOffset>7598781</wp:posOffset>
              </wp:positionV>
              <wp:extent cx="39370" cy="39370"/>
              <wp:effectExtent l="0" t="0" r="0" b="0"/>
              <wp:wrapTight wrapText="bothSides">
                <wp:wrapPolygon edited="0">
                  <wp:start x="0" y="0"/>
                  <wp:lineTo x="0" y="10452"/>
                  <wp:lineTo x="10452" y="10452"/>
                  <wp:lineTo x="10452" y="0"/>
                  <wp:lineTo x="0" y="0"/>
                </wp:wrapPolygon>
              </wp:wrapTight>
              <wp:docPr id="68"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 cy="39370"/>
                      </a:xfrm>
                      <a:prstGeom prst="roundRect">
                        <a:avLst>
                          <a:gd name="adj" fmla="val 16667"/>
                        </a:avLst>
                      </a:prstGeom>
                      <a:solidFill>
                        <a:srgbClr val="4FA735"/>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32CBC" id="AutoShape 22" o:spid="_x0000_s1026" style="position:absolute;margin-left:-40.55pt;margin-top:598.35pt;width:3.1pt;height:3.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" fillcolor="#4fa735" stroked="f">
              <o:lock v:ext="edit" aspectratio="t"/>
              <v:textbox inset=",7.2pt,,7.2pt"/>
              <w10:wrap type="tight" anchory="page"/>
            </v:roundrect>
          </w:pict>
        </mc:Fallback>
      </mc:AlternateContent>
    </w:r>
  </w:p>
  <w:p w:rsidR="005306FB" w:rsidRPr="00DF37EC" w:rsidRDefault="005306FB">
    <w:pPr>
      <w:pStyle w:val="Fuzeile"/>
      <w:rPr>
        <w:rFonts w:asciiTheme="minorHAnsi" w:hAnsiTheme="minorHAnsi"/>
        <w:sz w:val="16"/>
      </w:rPr>
    </w:pPr>
  </w:p>
  <w:p w:rsidR="00DA2E3C" w:rsidRPr="004151E1" w:rsidRDefault="00DA2E3C">
    <w:pPr>
      <w:pStyle w:val="Fuzeile"/>
      <w:rPr>
        <w:rFonts w:asciiTheme="minorHAnsi" w:hAnsiTheme="minorHAnsi"/>
        <w:b/>
      </w:rPr>
    </w:pPr>
    <w:r>
      <w:rPr>
        <w:rFonts w:ascii="Calibri" w:hAnsi="Calibri"/>
        <w:noProof/>
        <w:color w:val="474746"/>
        <w:sz w:val="16"/>
      </w:rPr>
      <mc:AlternateContent>
        <mc:Choice Requires="wps">
          <w:drawing>
            <wp:anchor distT="0" distB="0" distL="114300" distR="114300" simplePos="0" relativeHeight="251770368" behindDoc="0" locked="0" layoutInCell="1" allowOverlap="1" wp14:anchorId="3400F81F" wp14:editId="243B8A71">
              <wp:simplePos x="0" y="0"/>
              <wp:positionH relativeFrom="column">
                <wp:posOffset>-13237</wp:posOffset>
              </wp:positionH>
              <wp:positionV relativeFrom="paragraph">
                <wp:posOffset>114935</wp:posOffset>
              </wp:positionV>
              <wp:extent cx="5072380" cy="136525"/>
              <wp:effectExtent l="0" t="0" r="13970" b="15875"/>
              <wp:wrapTight wrapText="bothSides">
                <wp:wrapPolygon edited="0">
                  <wp:start x="0" y="0"/>
                  <wp:lineTo x="0" y="21098"/>
                  <wp:lineTo x="21578" y="21098"/>
                  <wp:lineTo x="21578" y="0"/>
                  <wp:lineTo x="0" y="0"/>
                </wp:wrapPolygon>
              </wp:wrapTight>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BB" w:rsidRPr="00476A7C" w:rsidRDefault="00764DBB" w:rsidP="00764DBB">
                          <w:pPr>
                            <w:rPr>
                              <w:rFonts w:ascii="Calibri" w:hAnsi="Calibri" w:cs="Arial"/>
                              <w:iCs/>
                              <w:sz w:val="16"/>
                              <w:szCs w:val="16"/>
                            </w:rPr>
                          </w:pPr>
                          <w:r w:rsidRPr="00476A7C">
                            <w:rPr>
                              <w:rFonts w:ascii="Calibri" w:hAnsi="Calibri" w:cs="Arial"/>
                              <w:iCs/>
                              <w:sz w:val="16"/>
                              <w:szCs w:val="16"/>
                            </w:rPr>
                            <w:t>Für die (rechtssichere) E-Mail-Kommunikation beachten Sie bitte die Hinweise im Impressum</w:t>
                          </w:r>
                          <w:r w:rsidRPr="00476A7C">
                            <w:rPr>
                              <w:rFonts w:ascii="Calibri" w:hAnsi="Calibri" w:cs="Arial"/>
                              <w:sz w:val="16"/>
                              <w:szCs w:val="16"/>
                            </w:rPr>
                            <w:t xml:space="preserve"> auf unserer Webseite.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F81F" id="_x0000_t202" coordsize="21600,21600" o:spt="202" path="m,l,21600r21600,l21600,xe">
              <v:stroke joinstyle="miter"/>
              <v:path gradientshapeok="t" o:connecttype="rect"/>
            </v:shapetype>
            <v:shape id="Text Box 19" o:spid="_x0000_s1028" type="#_x0000_t202" style="position:absolute;margin-left:-1.05pt;margin-top:9.05pt;width:399.4pt;height:10.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46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" filled="f" stroked="f">
              <v:textbox inset="0,0,0,0">
                <w:txbxContent>
                  <w:p w:rsidR="00764DBB" w:rsidRPr="00476A7C" w:rsidRDefault="00764DBB" w:rsidP="00764DBB">
                    <w:pPr>
                      <w:rPr>
                        <w:rFonts w:ascii="Calibri" w:hAnsi="Calibri" w:cs="Arial"/>
                        <w:iCs/>
                        <w:sz w:val="16"/>
                        <w:szCs w:val="16"/>
                      </w:rPr>
                    </w:pPr>
                    <w:r w:rsidRPr="00476A7C">
                      <w:rPr>
                        <w:rFonts w:ascii="Calibri" w:hAnsi="Calibri" w:cs="Arial"/>
                        <w:iCs/>
                        <w:sz w:val="16"/>
                        <w:szCs w:val="16"/>
                      </w:rPr>
                      <w:t>Für die (rechtssichere) E-Mail-Kommunikation beachten Sie bitte die Hinweise im Impressum</w:t>
                    </w:r>
                    <w:r w:rsidRPr="00476A7C">
                      <w:rPr>
                        <w:rFonts w:ascii="Calibri" w:hAnsi="Calibri" w:cs="Arial"/>
                        <w:sz w:val="16"/>
                        <w:szCs w:val="16"/>
                      </w:rPr>
                      <w:t xml:space="preserve"> auf unserer Webseite.</w:t>
                    </w:r>
                  </w:p>
                </w:txbxContent>
              </v:textbox>
              <w10:wrap type="tight"/>
            </v:shape>
          </w:pict>
        </mc:Fallback>
      </mc:AlternateContent>
    </w:r>
  </w:p>
  <w:p w:rsidR="00DA2E3C" w:rsidRPr="004151E1" w:rsidRDefault="00DA2E3C">
    <w:pPr>
      <w:pStyle w:val="Fuzeile"/>
      <w:rPr>
        <w:rFonts w:asciiTheme="minorHAnsi" w:hAnsiTheme="minorHAnsi"/>
        <w:b/>
      </w:rPr>
    </w:pPr>
  </w:p>
  <w:tbl>
    <w:tblPr>
      <w:tblStyle w:val="Tabellenraster"/>
      <w:tblW w:w="9639" w:type="dxa"/>
      <w:tblInd w:w="-5" w:type="dxa"/>
      <w:tblBorders>
        <w:top w:val="none" w:sz="0" w:space="0" w:color="auto"/>
        <w:left w:val="single" w:sz="4" w:space="0" w:color="4FA735"/>
        <w:bottom w:val="none" w:sz="0" w:space="0" w:color="auto"/>
        <w:right w:val="none" w:sz="0" w:space="0" w:color="auto"/>
        <w:insideH w:val="single" w:sz="4" w:space="0" w:color="7AB51D"/>
        <w:insideV w:val="single" w:sz="4" w:space="0" w:color="4FA735"/>
      </w:tblBorders>
      <w:tblLook w:val="04A0" w:firstRow="1" w:lastRow="0" w:firstColumn="1" w:lastColumn="0" w:noHBand="0" w:noVBand="1"/>
    </w:tblPr>
    <w:tblGrid>
      <w:gridCol w:w="1887"/>
      <w:gridCol w:w="2723"/>
      <w:gridCol w:w="2388"/>
      <w:gridCol w:w="907"/>
      <w:gridCol w:w="1734"/>
    </w:tblGrid>
    <w:tr w:rsidR="00DA2E3C" w:rsidRPr="003B6660" w:rsidTr="008F6DBA">
      <w:tc>
        <w:tcPr>
          <w:tcW w:w="1887" w:type="dxa"/>
        </w:tcPr>
        <w:p w:rsidR="00DA2E3C" w:rsidRPr="003B6660" w:rsidRDefault="00DA2E3C" w:rsidP="00DA2E3C">
          <w:pPr>
            <w:rPr>
              <w:rFonts w:asciiTheme="minorHAnsi" w:hAnsiTheme="minorHAnsi"/>
              <w:sz w:val="16"/>
              <w:szCs w:val="22"/>
            </w:rPr>
          </w:pPr>
          <w:r w:rsidRPr="003B6660">
            <w:rPr>
              <w:rFonts w:asciiTheme="minorHAnsi" w:hAnsiTheme="minorHAnsi"/>
              <w:sz w:val="16"/>
              <w:szCs w:val="22"/>
            </w:rPr>
            <w:t xml:space="preserve">Kontakt </w:t>
          </w:r>
        </w:p>
        <w:p w:rsidR="00DA2E3C" w:rsidRPr="003B6660" w:rsidRDefault="00011FA4" w:rsidP="00DA2E3C">
          <w:pPr>
            <w:rPr>
              <w:rFonts w:asciiTheme="minorHAnsi" w:hAnsiTheme="minorHAnsi"/>
              <w:sz w:val="16"/>
              <w:szCs w:val="22"/>
            </w:rPr>
          </w:pPr>
          <w:r>
            <w:rPr>
              <w:rFonts w:asciiTheme="minorHAnsi" w:hAnsiTheme="minorHAnsi"/>
              <w:sz w:val="16"/>
              <w:szCs w:val="22"/>
            </w:rPr>
            <w:t>T.</w:t>
          </w:r>
          <w:r w:rsidR="00DA2E3C" w:rsidRPr="003B6660">
            <w:rPr>
              <w:rFonts w:asciiTheme="minorHAnsi" w:hAnsiTheme="minorHAnsi"/>
              <w:sz w:val="16"/>
              <w:szCs w:val="22"/>
            </w:rPr>
            <w:t xml:space="preserve"> 03535 460</w:t>
          </w:r>
        </w:p>
        <w:p w:rsidR="00DA2E3C" w:rsidRDefault="00011FA4" w:rsidP="00DA2E3C">
          <w:pPr>
            <w:rPr>
              <w:rFonts w:asciiTheme="minorHAnsi" w:hAnsiTheme="minorHAnsi"/>
              <w:sz w:val="16"/>
              <w:szCs w:val="22"/>
            </w:rPr>
          </w:pPr>
          <w:r>
            <w:rPr>
              <w:rFonts w:asciiTheme="minorHAnsi" w:hAnsiTheme="minorHAnsi"/>
              <w:sz w:val="16"/>
              <w:szCs w:val="22"/>
            </w:rPr>
            <w:t>F.</w:t>
          </w:r>
          <w:r w:rsidR="00DA2E3C" w:rsidRPr="003B6660">
            <w:rPr>
              <w:rFonts w:asciiTheme="minorHAnsi" w:hAnsiTheme="minorHAnsi"/>
              <w:sz w:val="16"/>
              <w:szCs w:val="22"/>
            </w:rPr>
            <w:t xml:space="preserve"> 03535 3133</w:t>
          </w:r>
        </w:p>
        <w:p w:rsidR="00DA2E3C" w:rsidRPr="003B6660" w:rsidRDefault="00DA2E3C" w:rsidP="00DA2E3C">
          <w:pPr>
            <w:rPr>
              <w:rFonts w:asciiTheme="minorHAnsi" w:hAnsiTheme="minorHAnsi"/>
              <w:sz w:val="16"/>
              <w:szCs w:val="22"/>
            </w:rPr>
          </w:pPr>
          <w:r>
            <w:rPr>
              <w:rFonts w:asciiTheme="minorHAnsi" w:hAnsiTheme="minorHAnsi"/>
              <w:sz w:val="16"/>
              <w:szCs w:val="22"/>
            </w:rPr>
            <w:t>www.lkee.de</w:t>
          </w:r>
        </w:p>
      </w:tc>
      <w:tc>
        <w:tcPr>
          <w:tcW w:w="2723" w:type="dxa"/>
        </w:tcPr>
        <w:p w:rsidR="00DA2E3C" w:rsidRDefault="00DA2E3C" w:rsidP="00DA2E3C">
          <w:pPr>
            <w:rPr>
              <w:rFonts w:asciiTheme="minorHAnsi" w:hAnsiTheme="minorHAnsi"/>
              <w:sz w:val="16"/>
              <w:szCs w:val="22"/>
            </w:rPr>
          </w:pPr>
          <w:r>
            <w:rPr>
              <w:rFonts w:asciiTheme="minorHAnsi" w:hAnsiTheme="minorHAnsi"/>
              <w:sz w:val="16"/>
              <w:szCs w:val="22"/>
            </w:rPr>
            <w:t>Bankverbindung</w:t>
          </w:r>
        </w:p>
        <w:p w:rsidR="00DA2E3C" w:rsidRDefault="00DA2E3C" w:rsidP="00DA2E3C">
          <w:pPr>
            <w:rPr>
              <w:rFonts w:asciiTheme="minorHAnsi" w:hAnsiTheme="minorHAnsi"/>
              <w:sz w:val="16"/>
              <w:szCs w:val="22"/>
            </w:rPr>
          </w:pPr>
          <w:r>
            <w:rPr>
              <w:rFonts w:asciiTheme="minorHAnsi" w:hAnsiTheme="minorHAnsi"/>
              <w:sz w:val="16"/>
              <w:szCs w:val="22"/>
            </w:rPr>
            <w:t>Sparkasse Elbe-Elster</w:t>
          </w:r>
        </w:p>
        <w:p w:rsidR="00DA2E3C" w:rsidRDefault="00BF5255" w:rsidP="00DA2E3C">
          <w:pPr>
            <w:rPr>
              <w:rFonts w:asciiTheme="minorHAnsi" w:hAnsiTheme="minorHAnsi"/>
              <w:sz w:val="16"/>
              <w:szCs w:val="22"/>
            </w:rPr>
          </w:pPr>
          <w:r>
            <w:rPr>
              <w:rFonts w:asciiTheme="minorHAnsi" w:hAnsiTheme="minorHAnsi"/>
              <w:sz w:val="16"/>
              <w:szCs w:val="22"/>
            </w:rPr>
            <w:t>IBAN</w:t>
          </w:r>
          <w:r w:rsidR="004151E1">
            <w:rPr>
              <w:rFonts w:asciiTheme="minorHAnsi" w:hAnsiTheme="minorHAnsi"/>
              <w:sz w:val="16"/>
              <w:szCs w:val="22"/>
            </w:rPr>
            <w:t xml:space="preserve"> DE</w:t>
          </w:r>
          <w:r w:rsidR="00DA2E3C">
            <w:rPr>
              <w:rFonts w:asciiTheme="minorHAnsi" w:hAnsiTheme="minorHAnsi"/>
              <w:sz w:val="16"/>
              <w:szCs w:val="22"/>
            </w:rPr>
            <w:t>61 1805 1000 3300 1011 14</w:t>
          </w:r>
        </w:p>
        <w:p w:rsidR="00DA2E3C" w:rsidRPr="003B6660" w:rsidRDefault="00BF5255" w:rsidP="00DA2E3C">
          <w:pPr>
            <w:rPr>
              <w:rFonts w:asciiTheme="minorHAnsi" w:hAnsiTheme="minorHAnsi"/>
              <w:sz w:val="16"/>
              <w:szCs w:val="22"/>
            </w:rPr>
          </w:pPr>
          <w:r>
            <w:rPr>
              <w:rFonts w:asciiTheme="minorHAnsi" w:hAnsiTheme="minorHAnsi"/>
              <w:sz w:val="16"/>
              <w:szCs w:val="22"/>
            </w:rPr>
            <w:t xml:space="preserve">BIC   </w:t>
          </w:r>
          <w:r w:rsidR="00DA2E3C">
            <w:rPr>
              <w:rFonts w:asciiTheme="minorHAnsi" w:hAnsiTheme="minorHAnsi"/>
              <w:sz w:val="16"/>
              <w:szCs w:val="22"/>
            </w:rPr>
            <w:t xml:space="preserve"> WELADED1EES</w:t>
          </w:r>
        </w:p>
      </w:tc>
      <w:tc>
        <w:tcPr>
          <w:tcW w:w="2388" w:type="dxa"/>
        </w:tcPr>
        <w:p w:rsidR="00DA2E3C" w:rsidRDefault="00DA2E3C" w:rsidP="00DA2E3C">
          <w:pPr>
            <w:rPr>
              <w:rFonts w:asciiTheme="minorHAnsi" w:hAnsiTheme="minorHAnsi"/>
              <w:sz w:val="16"/>
              <w:szCs w:val="22"/>
            </w:rPr>
          </w:pPr>
          <w:r>
            <w:rPr>
              <w:rFonts w:asciiTheme="minorHAnsi" w:hAnsiTheme="minorHAnsi"/>
              <w:sz w:val="16"/>
              <w:szCs w:val="22"/>
            </w:rPr>
            <w:t>Sprechzeiten</w:t>
          </w:r>
        </w:p>
        <w:p w:rsidR="00DA2E3C" w:rsidRDefault="00DA2E3C" w:rsidP="00DA2E3C">
          <w:pPr>
            <w:rPr>
              <w:rFonts w:asciiTheme="minorHAnsi" w:hAnsiTheme="minorHAnsi"/>
              <w:sz w:val="16"/>
              <w:szCs w:val="22"/>
            </w:rPr>
          </w:pPr>
          <w:r>
            <w:rPr>
              <w:rFonts w:asciiTheme="minorHAnsi" w:hAnsiTheme="minorHAnsi"/>
              <w:sz w:val="16"/>
              <w:szCs w:val="22"/>
            </w:rPr>
            <w:t>Di   8-12 Uhr und 13-17 Uhr</w:t>
          </w:r>
        </w:p>
        <w:p w:rsidR="00DA2E3C" w:rsidRDefault="00DA2E3C" w:rsidP="00DA2E3C">
          <w:pPr>
            <w:rPr>
              <w:rFonts w:asciiTheme="minorHAnsi" w:hAnsiTheme="minorHAnsi"/>
              <w:sz w:val="16"/>
              <w:szCs w:val="22"/>
            </w:rPr>
          </w:pPr>
          <w:r>
            <w:rPr>
              <w:rFonts w:asciiTheme="minorHAnsi" w:hAnsiTheme="minorHAnsi"/>
              <w:sz w:val="16"/>
              <w:szCs w:val="22"/>
            </w:rPr>
            <w:t xml:space="preserve">Do  8-12 Uhr und 13-16 Uhr </w:t>
          </w:r>
        </w:p>
        <w:p w:rsidR="00DF37EC" w:rsidRPr="003B6660" w:rsidRDefault="00DF37EC" w:rsidP="00DA2E3C">
          <w:pPr>
            <w:rPr>
              <w:rFonts w:asciiTheme="minorHAnsi" w:hAnsiTheme="minorHAnsi"/>
              <w:sz w:val="16"/>
              <w:szCs w:val="22"/>
            </w:rPr>
          </w:pPr>
          <w:r>
            <w:rPr>
              <w:rFonts w:asciiTheme="minorHAnsi" w:hAnsiTheme="minorHAnsi"/>
              <w:sz w:val="16"/>
              <w:szCs w:val="22"/>
            </w:rPr>
            <w:t>oder nach Vereinbarung</w:t>
          </w:r>
        </w:p>
      </w:tc>
      <w:tc>
        <w:tcPr>
          <w:tcW w:w="907" w:type="dxa"/>
        </w:tcPr>
        <w:p w:rsidR="00DA2E3C" w:rsidRPr="003B6660" w:rsidRDefault="004151E1" w:rsidP="00DA2E3C">
          <w:pPr>
            <w:rPr>
              <w:rFonts w:asciiTheme="minorHAnsi" w:hAnsiTheme="minorHAnsi"/>
              <w:sz w:val="16"/>
              <w:szCs w:val="22"/>
            </w:rPr>
          </w:pPr>
          <w:r>
            <w:rPr>
              <w:rFonts w:ascii="Calibri" w:hAnsi="Calibri"/>
              <w:noProof/>
              <w:color w:val="474746"/>
              <w:sz w:val="16"/>
            </w:rPr>
            <w:drawing>
              <wp:anchor distT="0" distB="0" distL="114300" distR="114300" simplePos="0" relativeHeight="251779584" behindDoc="1" locked="0" layoutInCell="1" allowOverlap="1" wp14:anchorId="1B3AC7FA" wp14:editId="39167AC4">
                <wp:simplePos x="0" y="0"/>
                <wp:positionH relativeFrom="column">
                  <wp:posOffset>-5080</wp:posOffset>
                </wp:positionH>
                <wp:positionV relativeFrom="paragraph">
                  <wp:posOffset>7951</wp:posOffset>
                </wp:positionV>
                <wp:extent cx="315595" cy="361950"/>
                <wp:effectExtent l="0" t="0" r="8255" b="0"/>
                <wp:wrapTight wrapText="bothSides">
                  <wp:wrapPolygon edited="0">
                    <wp:start x="0" y="0"/>
                    <wp:lineTo x="0" y="20463"/>
                    <wp:lineTo x="20861" y="20463"/>
                    <wp:lineTo x="2086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ppe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595" cy="361950"/>
                        </a:xfrm>
                        <a:prstGeom prst="rect">
                          <a:avLst/>
                        </a:prstGeom>
                      </pic:spPr>
                    </pic:pic>
                  </a:graphicData>
                </a:graphic>
                <wp14:sizeRelH relativeFrom="margin">
                  <wp14:pctWidth>0</wp14:pctWidth>
                </wp14:sizeRelH>
                <wp14:sizeRelV relativeFrom="margin">
                  <wp14:pctHeight>0</wp14:pctHeight>
                </wp14:sizeRelV>
              </wp:anchor>
            </w:drawing>
          </w:r>
        </w:p>
      </w:tc>
      <w:tc>
        <w:tcPr>
          <w:tcW w:w="1734" w:type="dxa"/>
        </w:tcPr>
        <w:p w:rsidR="00DA2E3C" w:rsidRPr="003B6660" w:rsidRDefault="00B719A7" w:rsidP="00DA2E3C">
          <w:pPr>
            <w:rPr>
              <w:rFonts w:asciiTheme="minorHAnsi" w:hAnsiTheme="minorHAnsi"/>
              <w:sz w:val="16"/>
              <w:szCs w:val="22"/>
            </w:rPr>
          </w:pPr>
          <w:r>
            <w:rPr>
              <w:rFonts w:ascii="Calibri" w:hAnsi="Calibri"/>
              <w:noProof/>
              <w:color w:val="474746"/>
              <w:sz w:val="16"/>
            </w:rPr>
            <w:drawing>
              <wp:anchor distT="0" distB="0" distL="114300" distR="114300" simplePos="0" relativeHeight="251780608" behindDoc="0" locked="0" layoutInCell="1" allowOverlap="1" wp14:anchorId="4DD66C32" wp14:editId="3601AB28">
                <wp:simplePos x="0" y="0"/>
                <wp:positionH relativeFrom="column">
                  <wp:posOffset>2540</wp:posOffset>
                </wp:positionH>
                <wp:positionV relativeFrom="paragraph">
                  <wp:posOffset>-1270</wp:posOffset>
                </wp:positionV>
                <wp:extent cx="690880" cy="406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reusse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0880" cy="406400"/>
                        </a:xfrm>
                        <a:prstGeom prst="rect">
                          <a:avLst/>
                        </a:prstGeom>
                      </pic:spPr>
                    </pic:pic>
                  </a:graphicData>
                </a:graphic>
                <wp14:sizeRelH relativeFrom="margin">
                  <wp14:pctWidth>0</wp14:pctWidth>
                </wp14:sizeRelH>
                <wp14:sizeRelV relativeFrom="margin">
                  <wp14:pctHeight>0</wp14:pctHeight>
                </wp14:sizeRelV>
              </wp:anchor>
            </w:drawing>
          </w:r>
        </w:p>
      </w:tc>
    </w:tr>
  </w:tbl>
  <w:p w:rsidR="00DA2E3C" w:rsidRPr="00065118" w:rsidRDefault="00DA2E3C" w:rsidP="009562C6">
    <w:pPr>
      <w:pStyle w:val="Fuzeile"/>
      <w:ind w:left="142"/>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CD" w:rsidRDefault="001214CD" w:rsidP="00AB0289">
      <w:r>
        <w:separator/>
      </w:r>
    </w:p>
  </w:footnote>
  <w:footnote w:type="continuationSeparator" w:id="0">
    <w:p w:rsidR="001214CD" w:rsidRDefault="001214CD" w:rsidP="00AB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02286"/>
      <w:docPartObj>
        <w:docPartGallery w:val="Page Numbers (Top of Page)"/>
        <w:docPartUnique/>
      </w:docPartObj>
    </w:sdtPr>
    <w:sdtEndPr>
      <w:rPr>
        <w:rFonts w:asciiTheme="minorHAnsi" w:hAnsiTheme="minorHAnsi"/>
        <w:sz w:val="16"/>
      </w:rPr>
    </w:sdtEndPr>
    <w:sdtContent>
      <w:p w:rsidR="00D263C2" w:rsidRPr="00185738" w:rsidRDefault="00D263C2">
        <w:pPr>
          <w:pStyle w:val="Kopfzeile"/>
          <w:jc w:val="center"/>
          <w:rPr>
            <w:rFonts w:asciiTheme="minorHAnsi" w:hAnsiTheme="minorHAnsi"/>
            <w:sz w:val="16"/>
          </w:rPr>
        </w:pPr>
        <w:r w:rsidRPr="00185738">
          <w:rPr>
            <w:rFonts w:asciiTheme="minorHAnsi" w:hAnsiTheme="minorHAnsi"/>
            <w:sz w:val="20"/>
          </w:rPr>
          <w:fldChar w:fldCharType="begin"/>
        </w:r>
        <w:r w:rsidRPr="00185738">
          <w:rPr>
            <w:rFonts w:asciiTheme="minorHAnsi" w:hAnsiTheme="minorHAnsi"/>
            <w:sz w:val="20"/>
          </w:rPr>
          <w:instrText>PAGE   \* MERGEFORMAT</w:instrText>
        </w:r>
        <w:r w:rsidRPr="00185738">
          <w:rPr>
            <w:rFonts w:asciiTheme="minorHAnsi" w:hAnsiTheme="minorHAnsi"/>
            <w:sz w:val="20"/>
          </w:rPr>
          <w:fldChar w:fldCharType="separate"/>
        </w:r>
        <w:r w:rsidR="00FF5B7B">
          <w:rPr>
            <w:rFonts w:asciiTheme="minorHAnsi" w:hAnsiTheme="minorHAnsi"/>
            <w:noProof/>
            <w:sz w:val="20"/>
          </w:rPr>
          <w:t>- 2 -</w:t>
        </w:r>
        <w:r w:rsidRPr="00185738">
          <w:rPr>
            <w:rFonts w:asciiTheme="minorHAnsi" w:hAnsiTheme="minorHAnsi"/>
            <w:sz w:val="20"/>
          </w:rPr>
          <w:fldChar w:fldCharType="end"/>
        </w:r>
      </w:p>
    </w:sdtContent>
  </w:sdt>
  <w:p w:rsidR="00D263C2" w:rsidRDefault="00D263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84" w:rsidRDefault="00EC3C63" w:rsidP="00BE0684">
    <w:pPr>
      <w:pStyle w:val="Kopfzeile"/>
    </w:pPr>
    <w:r>
      <w:rPr>
        <w:noProof/>
      </w:rPr>
      <w:drawing>
        <wp:anchor distT="0" distB="0" distL="114300" distR="114300" simplePos="0" relativeHeight="251745792" behindDoc="1" locked="0" layoutInCell="1" allowOverlap="1" wp14:anchorId="43B47449" wp14:editId="7CDDDE2C">
          <wp:simplePos x="0" y="0"/>
          <wp:positionH relativeFrom="column">
            <wp:posOffset>4413885</wp:posOffset>
          </wp:positionH>
          <wp:positionV relativeFrom="paragraph">
            <wp:posOffset>3810</wp:posOffset>
          </wp:positionV>
          <wp:extent cx="1584000" cy="493200"/>
          <wp:effectExtent l="0" t="0" r="0" b="2540"/>
          <wp:wrapTight wrapText="bothSides">
            <wp:wrapPolygon edited="0">
              <wp:start x="0" y="0"/>
              <wp:lineTo x="0" y="20876"/>
              <wp:lineTo x="21306" y="20876"/>
              <wp:lineTo x="2130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KE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493200"/>
                  </a:xfrm>
                  <a:prstGeom prst="rect">
                    <a:avLst/>
                  </a:prstGeom>
                </pic:spPr>
              </pic:pic>
            </a:graphicData>
          </a:graphic>
          <wp14:sizeRelH relativeFrom="page">
            <wp14:pctWidth>0</wp14:pctWidth>
          </wp14:sizeRelH>
          <wp14:sizeRelV relativeFrom="page">
            <wp14:pctHeight>0</wp14:pctHeight>
          </wp14:sizeRelV>
        </wp:anchor>
      </w:drawing>
    </w:r>
  </w:p>
  <w:p w:rsidR="000139B5" w:rsidRDefault="00764DBB" w:rsidP="000139B5">
    <w:pPr>
      <w:pStyle w:val="Kopfzeile"/>
      <w:rPr>
        <w:rFonts w:asciiTheme="minorHAnsi" w:hAnsiTheme="minorHAnsi"/>
      </w:rPr>
    </w:pPr>
    <w:r>
      <w:rPr>
        <w:rFonts w:ascii="Calibri" w:hAnsi="Calibri"/>
        <w:noProof/>
        <w:sz w:val="28"/>
        <w:szCs w:val="28"/>
      </w:rPr>
      <mc:AlternateContent>
        <mc:Choice Requires="wps">
          <w:drawing>
            <wp:anchor distT="0" distB="0" distL="114300" distR="114300" simplePos="0" relativeHeight="251772416" behindDoc="1" locked="0" layoutInCell="1" allowOverlap="1" wp14:anchorId="752E909A" wp14:editId="166E486D">
              <wp:simplePos x="0" y="0"/>
              <wp:positionH relativeFrom="column">
                <wp:posOffset>-173990</wp:posOffset>
              </wp:positionH>
              <wp:positionV relativeFrom="paragraph">
                <wp:posOffset>163732</wp:posOffset>
              </wp:positionV>
              <wp:extent cx="4215130" cy="231140"/>
              <wp:effectExtent l="0" t="0" r="13970" b="165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CD2" w:rsidRPr="007A1CD2" w:rsidRDefault="00764DBB" w:rsidP="00764DBB">
                          <w:pPr>
                            <w:rPr>
                              <w:rFonts w:asciiTheme="minorHAnsi" w:hAnsiTheme="minorHAnsi"/>
                              <w:color w:val="4FA735"/>
                              <w:sz w:val="20"/>
                              <w:szCs w:val="20"/>
                            </w:rPr>
                          </w:pPr>
                          <w:r w:rsidRPr="00476A7C">
                            <w:rPr>
                              <w:rFonts w:asciiTheme="minorHAnsi" w:hAnsiTheme="minorHAnsi"/>
                              <w:color w:val="4FA735"/>
                              <w:sz w:val="20"/>
                              <w:szCs w:val="20"/>
                            </w:rPr>
                            <w:t xml:space="preserve">D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E</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R</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L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A</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N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D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R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A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T</w:t>
                          </w:r>
                        </w:p>
                        <w:p w:rsidR="00764DBB" w:rsidRPr="007C04D6" w:rsidRDefault="00764DBB" w:rsidP="00764DBB">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909A" id="_x0000_t202" coordsize="21600,21600" o:spt="202" path="m,l,21600r21600,l21600,xe">
              <v:stroke joinstyle="miter"/>
              <v:path gradientshapeok="t" o:connecttype="rect"/>
            </v:shapetype>
            <v:shape id="Text Box 16" o:spid="_x0000_s1026" type="#_x0000_t202" style="position:absolute;margin-left:-13.7pt;margin-top:12.9pt;width:331.9pt;height:18.2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1/sAIAAKs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" filled="f" stroked="f">
              <v:textbox inset="0,0,0,0">
                <w:txbxContent>
                  <w:p w:rsidR="007A1CD2" w:rsidRPr="007A1CD2" w:rsidRDefault="00764DBB" w:rsidP="00764DBB">
                    <w:pPr>
                      <w:rPr>
                        <w:rFonts w:asciiTheme="minorHAnsi" w:hAnsiTheme="minorHAnsi"/>
                        <w:color w:val="4FA735"/>
                        <w:sz w:val="20"/>
                        <w:szCs w:val="20"/>
                      </w:rPr>
                    </w:pPr>
                    <w:r w:rsidRPr="00476A7C">
                      <w:rPr>
                        <w:rFonts w:asciiTheme="minorHAnsi" w:hAnsiTheme="minorHAnsi"/>
                        <w:color w:val="4FA735"/>
                        <w:sz w:val="20"/>
                        <w:szCs w:val="20"/>
                      </w:rPr>
                      <w:t xml:space="preserve">D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E</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R</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L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A</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N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D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R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A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T</w:t>
                    </w:r>
                  </w:p>
                  <w:p w:rsidR="00764DBB" w:rsidRPr="007C04D6" w:rsidRDefault="00764DBB" w:rsidP="00764DBB">
                    <w:pPr>
                      <w:rPr>
                        <w:szCs w:val="12"/>
                      </w:rPr>
                    </w:pPr>
                  </w:p>
                </w:txbxContent>
              </v:textbox>
            </v:shape>
          </w:pict>
        </mc:Fallback>
      </mc:AlternateContent>
    </w:r>
  </w:p>
  <w:p w:rsidR="005306FB" w:rsidRDefault="005306FB" w:rsidP="00836C69">
    <w:pPr>
      <w:pStyle w:val="Kopfzeile"/>
      <w:tabs>
        <w:tab w:val="clear" w:pos="4536"/>
        <w:tab w:val="clear" w:pos="9072"/>
        <w:tab w:val="left" w:pos="6405"/>
      </w:tabs>
      <w:rPr>
        <w:rFonts w:asciiTheme="minorHAnsi" w:hAnsiTheme="minorHAnsi"/>
      </w:rPr>
    </w:pPr>
  </w:p>
  <w:p w:rsidR="00BF3112" w:rsidRPr="00312B1D" w:rsidRDefault="00BF3112" w:rsidP="00BF3112">
    <w:pPr>
      <w:pStyle w:val="Kopfzeile"/>
      <w:tabs>
        <w:tab w:val="clear" w:pos="4536"/>
        <w:tab w:val="clear" w:pos="9072"/>
        <w:tab w:val="left" w:pos="986"/>
      </w:tabs>
      <w:rPr>
        <w:rFonts w:asciiTheme="minorHAnsi" w:hAnsiTheme="minorHAnsi"/>
      </w:rPr>
    </w:pPr>
  </w:p>
  <w:p w:rsidR="00565FD6" w:rsidRDefault="00565FD6" w:rsidP="00C079FD">
    <w:pPr>
      <w:pStyle w:val="Kopfzeile"/>
      <w:tabs>
        <w:tab w:val="clear" w:pos="4536"/>
        <w:tab w:val="clear" w:pos="9072"/>
        <w:tab w:val="left" w:pos="6360"/>
      </w:tabs>
      <w:rPr>
        <w:rFonts w:asciiTheme="minorHAnsi" w:hAnsiTheme="minorHAnsi"/>
      </w:rPr>
    </w:pPr>
  </w:p>
  <w:p w:rsidR="00565FD6" w:rsidRDefault="006A16A9" w:rsidP="00C079FD">
    <w:pPr>
      <w:pStyle w:val="Kopfzeile"/>
      <w:tabs>
        <w:tab w:val="clear" w:pos="4536"/>
        <w:tab w:val="clear" w:pos="9072"/>
        <w:tab w:val="left" w:pos="6360"/>
      </w:tabs>
      <w:rPr>
        <w:rFonts w:asciiTheme="minorHAnsi" w:hAnsiTheme="minorHAnsi"/>
      </w:rPr>
    </w:pPr>
    <w:r>
      <w:rPr>
        <w:rFonts w:ascii="Calibri" w:hAnsi="Calibri"/>
        <w:noProof/>
        <w:sz w:val="28"/>
        <w:szCs w:val="28"/>
      </w:rPr>
      <mc:AlternateContent>
        <mc:Choice Requires="wps">
          <w:drawing>
            <wp:anchor distT="0" distB="0" distL="114300" distR="114300" simplePos="0" relativeHeight="251749888" behindDoc="1" locked="0" layoutInCell="1" allowOverlap="1" wp14:anchorId="1637EE00" wp14:editId="7AB23D7A">
              <wp:simplePos x="0" y="0"/>
              <wp:positionH relativeFrom="column">
                <wp:posOffset>-176530</wp:posOffset>
              </wp:positionH>
              <wp:positionV relativeFrom="paragraph">
                <wp:posOffset>139700</wp:posOffset>
              </wp:positionV>
              <wp:extent cx="2836800" cy="360000"/>
              <wp:effectExtent l="0" t="0" r="1905" b="2540"/>
              <wp:wrapThrough wrapText="bothSides">
                <wp:wrapPolygon edited="0">
                  <wp:start x="0" y="0"/>
                  <wp:lineTo x="0" y="20608"/>
                  <wp:lineTo x="21469" y="20608"/>
                  <wp:lineTo x="21469" y="0"/>
                  <wp:lineTo x="0" y="0"/>
                </wp:wrapPolygon>
              </wp:wrapThrough>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8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6A9" w:rsidRPr="007C04D6" w:rsidRDefault="006A16A9" w:rsidP="006A16A9">
                          <w:pPr>
                            <w:rPr>
                              <w:szCs w:val="12"/>
                            </w:rPr>
                          </w:pPr>
                          <w:r w:rsidRPr="00B97296">
                            <w:rPr>
                              <w:rFonts w:ascii="Calibri" w:hAnsi="Calibri" w:cs="Tahoma"/>
                              <w:b/>
                              <w:noProof/>
                              <w:color w:val="505150"/>
                              <w:sz w:val="16"/>
                              <w:szCs w:val="12"/>
                            </w:rPr>
                            <w:t>Landkreis Elbe-Elster</w:t>
                          </w:r>
                          <w:r w:rsidRPr="007C04D6">
                            <w:rPr>
                              <w:rFonts w:ascii="Calibri" w:hAnsi="Calibri" w:cs="Tahoma"/>
                              <w:noProof/>
                              <w:color w:val="505150"/>
                              <w:sz w:val="16"/>
                              <w:szCs w:val="12"/>
                            </w:rPr>
                            <w:t xml:space="preserve">  </w:t>
                          </w:r>
                          <w:r w:rsidRPr="007C04D6">
                            <w:rPr>
                              <w:rFonts w:ascii="Calibri" w:hAnsi="Calibri" w:cs="Tahoma"/>
                              <w:noProof/>
                              <w:color w:val="4FA735"/>
                              <w:sz w:val="16"/>
                              <w:szCs w:val="12"/>
                            </w:rPr>
                            <w:t>|</w:t>
                          </w:r>
                          <w:r w:rsidRPr="007C04D6">
                            <w:rPr>
                              <w:rFonts w:ascii="Calibri" w:hAnsi="Calibri" w:cs="Tahoma"/>
                              <w:noProof/>
                              <w:color w:val="505150"/>
                              <w:sz w:val="16"/>
                              <w:szCs w:val="12"/>
                            </w:rPr>
                            <w:t xml:space="preserve">  Postfach 17  </w:t>
                          </w:r>
                          <w:r w:rsidRPr="00476A7C">
                            <w:rPr>
                              <w:rFonts w:ascii="Calibri" w:hAnsi="Calibri" w:cs="Tahoma"/>
                              <w:noProof/>
                              <w:color w:val="4FA735"/>
                              <w:sz w:val="16"/>
                              <w:szCs w:val="12"/>
                            </w:rPr>
                            <w:t>|</w:t>
                          </w:r>
                          <w:r w:rsidRPr="007C04D6">
                            <w:rPr>
                              <w:rFonts w:ascii="Calibri" w:hAnsi="Calibri" w:cs="Tahoma"/>
                              <w:noProof/>
                              <w:color w:val="505150"/>
                              <w:sz w:val="16"/>
                              <w:szCs w:val="12"/>
                            </w:rPr>
                            <w:t xml:space="preserve">  04912 Herzberg (Elster)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EE00" id="_x0000_s1027" type="#_x0000_t202" style="position:absolute;margin-left:-13.9pt;margin-top:11pt;width:223.35pt;height:28.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" filled="f" stroked="f">
              <v:textbox inset="0,0,0,0">
                <w:txbxContent>
                  <w:p w:rsidR="006A16A9" w:rsidRPr="007C04D6" w:rsidRDefault="006A16A9" w:rsidP="006A16A9">
                    <w:pPr>
                      <w:rPr>
                        <w:szCs w:val="12"/>
                      </w:rPr>
                    </w:pPr>
                    <w:r w:rsidRPr="00B97296">
                      <w:rPr>
                        <w:rFonts w:ascii="Calibri" w:hAnsi="Calibri" w:cs="Tahoma"/>
                        <w:b/>
                        <w:noProof/>
                        <w:color w:val="505150"/>
                        <w:sz w:val="16"/>
                        <w:szCs w:val="12"/>
                      </w:rPr>
                      <w:t>Landkreis Elbe-Elster</w:t>
                    </w:r>
                    <w:r w:rsidRPr="007C04D6">
                      <w:rPr>
                        <w:rFonts w:ascii="Calibri" w:hAnsi="Calibri" w:cs="Tahoma"/>
                        <w:noProof/>
                        <w:color w:val="505150"/>
                        <w:sz w:val="16"/>
                        <w:szCs w:val="12"/>
                      </w:rPr>
                      <w:t xml:space="preserve">  </w:t>
                    </w:r>
                    <w:r w:rsidRPr="007C04D6">
                      <w:rPr>
                        <w:rFonts w:ascii="Calibri" w:hAnsi="Calibri" w:cs="Tahoma"/>
                        <w:noProof/>
                        <w:color w:val="4FA735"/>
                        <w:sz w:val="16"/>
                        <w:szCs w:val="12"/>
                      </w:rPr>
                      <w:t>|</w:t>
                    </w:r>
                    <w:r w:rsidRPr="007C04D6">
                      <w:rPr>
                        <w:rFonts w:ascii="Calibri" w:hAnsi="Calibri" w:cs="Tahoma"/>
                        <w:noProof/>
                        <w:color w:val="505150"/>
                        <w:sz w:val="16"/>
                        <w:szCs w:val="12"/>
                      </w:rPr>
                      <w:t xml:space="preserve">  Postfach 17  </w:t>
                    </w:r>
                    <w:r w:rsidRPr="00476A7C">
                      <w:rPr>
                        <w:rFonts w:ascii="Calibri" w:hAnsi="Calibri" w:cs="Tahoma"/>
                        <w:noProof/>
                        <w:color w:val="4FA735"/>
                        <w:sz w:val="16"/>
                        <w:szCs w:val="12"/>
                      </w:rPr>
                      <w:t>|</w:t>
                    </w:r>
                    <w:r w:rsidRPr="007C04D6">
                      <w:rPr>
                        <w:rFonts w:ascii="Calibri" w:hAnsi="Calibri" w:cs="Tahoma"/>
                        <w:noProof/>
                        <w:color w:val="505150"/>
                        <w:sz w:val="16"/>
                        <w:szCs w:val="12"/>
                      </w:rPr>
                      <w:t xml:space="preserve">  04912 Herzberg (Elster)</w:t>
                    </w:r>
                  </w:p>
                </w:txbxContent>
              </v:textbox>
              <w10:wrap type="through"/>
            </v:shape>
          </w:pict>
        </mc:Fallback>
      </mc:AlternateContent>
    </w:r>
  </w:p>
  <w:p w:rsidR="00565FD6" w:rsidRDefault="00565FD6" w:rsidP="00C079FD">
    <w:pPr>
      <w:pStyle w:val="Kopfzeile"/>
      <w:tabs>
        <w:tab w:val="clear" w:pos="4536"/>
        <w:tab w:val="clear" w:pos="9072"/>
        <w:tab w:val="left" w:pos="6360"/>
      </w:tabs>
      <w:rPr>
        <w:rFonts w:asciiTheme="minorHAnsi" w:hAnsiTheme="minorHAnsi"/>
      </w:rPr>
    </w:pPr>
  </w:p>
  <w:p w:rsidR="00565FD6" w:rsidRDefault="00565FD6" w:rsidP="00C079FD">
    <w:pPr>
      <w:pStyle w:val="Kopfzeile"/>
      <w:tabs>
        <w:tab w:val="clear" w:pos="4536"/>
        <w:tab w:val="clear" w:pos="9072"/>
        <w:tab w:val="left" w:pos="6360"/>
      </w:tabs>
      <w:rPr>
        <w:rFonts w:asciiTheme="minorHAnsi" w:hAnsiTheme="minorHAnsi"/>
      </w:rPr>
    </w:pPr>
  </w:p>
  <w:p w:rsidR="00565FD6" w:rsidRDefault="00565FD6" w:rsidP="00C079FD">
    <w:pPr>
      <w:pStyle w:val="Kopfzeile"/>
      <w:tabs>
        <w:tab w:val="clear" w:pos="4536"/>
        <w:tab w:val="clear" w:pos="9072"/>
        <w:tab w:val="left" w:pos="6360"/>
      </w:tabs>
      <w:rPr>
        <w:rFonts w:asciiTheme="minorHAnsi" w:hAnsiTheme="minorHAnsi"/>
      </w:rPr>
    </w:pPr>
  </w:p>
  <w:p w:rsidR="005306FB" w:rsidRPr="00312B1D" w:rsidRDefault="00C0310A" w:rsidP="00FB475F">
    <w:pPr>
      <w:pStyle w:val="Kopfzeile"/>
      <w:tabs>
        <w:tab w:val="clear" w:pos="4536"/>
        <w:tab w:val="clear" w:pos="9072"/>
        <w:tab w:val="left" w:pos="6996"/>
      </w:tabs>
      <w:rPr>
        <w:rFonts w:asciiTheme="minorHAnsi" w:hAnsiTheme="minorHAnsi"/>
      </w:rPr>
    </w:pPr>
    <w:r w:rsidRPr="00E26F86">
      <w:rPr>
        <w:rFonts w:ascii="Calibri" w:eastAsia="Times New Roman" w:hAnsi="Calibri"/>
        <w:noProof/>
        <w:kern w:val="0"/>
        <w:sz w:val="18"/>
      </w:rPr>
      <mc:AlternateContent>
        <mc:Choice Requires="wps">
          <w:drawing>
            <wp:anchor distT="0" distB="0" distL="114300" distR="114300" simplePos="0" relativeHeight="251739648" behindDoc="0" locked="0" layoutInCell="1" allowOverlap="1" wp14:anchorId="5DC293E9" wp14:editId="0CB1409E">
              <wp:simplePos x="0" y="0"/>
              <wp:positionH relativeFrom="column">
                <wp:posOffset>-514985</wp:posOffset>
              </wp:positionH>
              <wp:positionV relativeFrom="page">
                <wp:posOffset>3833495</wp:posOffset>
              </wp:positionV>
              <wp:extent cx="39370" cy="39370"/>
              <wp:effectExtent l="0" t="0" r="0" b="0"/>
              <wp:wrapTight wrapText="bothSides">
                <wp:wrapPolygon edited="0">
                  <wp:start x="0" y="0"/>
                  <wp:lineTo x="0" y="10452"/>
                  <wp:lineTo x="10452" y="10452"/>
                  <wp:lineTo x="10452" y="0"/>
                  <wp:lineTo x="0" y="0"/>
                </wp:wrapPolygon>
              </wp:wrapTight>
              <wp:docPr id="66"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 cy="39370"/>
                      </a:xfrm>
                      <a:prstGeom prst="roundRect">
                        <a:avLst>
                          <a:gd name="adj" fmla="val 16667"/>
                        </a:avLst>
                      </a:prstGeom>
                      <a:solidFill>
                        <a:srgbClr val="4FA735"/>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4F64E" id="AutoShape 22" o:spid="_x0000_s1026" style="position:absolute;margin-left:-40.55pt;margin-top:301.85pt;width:3.1pt;height:3.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" fillcolor="#4fa735" stroked="f">
              <o:lock v:ext="edit" aspectratio="t"/>
              <v:textbox inset=",7.2pt,,7.2pt"/>
              <w10:wrap type="tight" anchory="page"/>
            </v:roundrect>
          </w:pict>
        </mc:Fallback>
      </mc:AlternateContent>
    </w:r>
    <w:r w:rsidR="00811AB8" w:rsidRPr="00E26F86">
      <w:rPr>
        <w:rFonts w:ascii="Calibri" w:eastAsia="Times New Roman" w:hAnsi="Calibri"/>
        <w:noProof/>
        <w:kern w:val="0"/>
        <w:sz w:val="18"/>
      </w:rPr>
      <mc:AlternateContent>
        <mc:Choice Requires="wps">
          <w:drawing>
            <wp:anchor distT="0" distB="0" distL="114300" distR="114300" simplePos="0" relativeHeight="251741696" behindDoc="0" locked="0" layoutInCell="1" allowOverlap="1" wp14:anchorId="5FAB28DC" wp14:editId="444B5BDC">
              <wp:simplePos x="0" y="0"/>
              <wp:positionH relativeFrom="column">
                <wp:posOffset>-514985</wp:posOffset>
              </wp:positionH>
              <wp:positionV relativeFrom="page">
                <wp:posOffset>5385435</wp:posOffset>
              </wp:positionV>
              <wp:extent cx="39370" cy="39370"/>
              <wp:effectExtent l="0" t="0" r="0" b="0"/>
              <wp:wrapTight wrapText="bothSides">
                <wp:wrapPolygon edited="0">
                  <wp:start x="0" y="0"/>
                  <wp:lineTo x="0" y="10452"/>
                  <wp:lineTo x="10452" y="10452"/>
                  <wp:lineTo x="10452" y="0"/>
                  <wp:lineTo x="0" y="0"/>
                </wp:wrapPolygon>
              </wp:wrapTight>
              <wp:docPr id="67"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 cy="39370"/>
                      </a:xfrm>
                      <a:prstGeom prst="roundRect">
                        <a:avLst>
                          <a:gd name="adj" fmla="val 16667"/>
                        </a:avLst>
                      </a:prstGeom>
                      <a:solidFill>
                        <a:srgbClr val="4FA735"/>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F1A6D" id="AutoShape 22" o:spid="_x0000_s1026" style="position:absolute;margin-left:-40.55pt;margin-top:424.05pt;width:3.1pt;height:3.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" fillcolor="#4fa735" stroked="f">
              <o:lock v:ext="edit" aspectratio="t"/>
              <v:textbox inset=",7.2pt,,7.2pt"/>
              <w10:wrap type="tight"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33567"/>
    <w:multiLevelType w:val="hybridMultilevel"/>
    <w:tmpl w:val="BCDA678C"/>
    <w:lvl w:ilvl="0" w:tplc="04070001">
      <w:start w:val="1"/>
      <w:numFmt w:val="bullet"/>
      <w:lvlText w:val=""/>
      <w:lvlJc w:val="left"/>
      <w:pPr>
        <w:ind w:left="1920" w:hanging="360"/>
      </w:pPr>
      <w:rPr>
        <w:rFonts w:ascii="Symbol" w:hAnsi="Symbol"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A7"/>
    <w:rsid w:val="000027CB"/>
    <w:rsid w:val="00011FA4"/>
    <w:rsid w:val="000121C8"/>
    <w:rsid w:val="000139B5"/>
    <w:rsid w:val="00021A3A"/>
    <w:rsid w:val="00022352"/>
    <w:rsid w:val="00023681"/>
    <w:rsid w:val="00024D5E"/>
    <w:rsid w:val="00030F7F"/>
    <w:rsid w:val="00031DD2"/>
    <w:rsid w:val="00041A86"/>
    <w:rsid w:val="00042E36"/>
    <w:rsid w:val="000576F8"/>
    <w:rsid w:val="00062520"/>
    <w:rsid w:val="000650C9"/>
    <w:rsid w:val="00065118"/>
    <w:rsid w:val="000731AD"/>
    <w:rsid w:val="00074054"/>
    <w:rsid w:val="000755C1"/>
    <w:rsid w:val="00075D27"/>
    <w:rsid w:val="00086964"/>
    <w:rsid w:val="000921DC"/>
    <w:rsid w:val="000964B5"/>
    <w:rsid w:val="000975B2"/>
    <w:rsid w:val="000A4001"/>
    <w:rsid w:val="000B0FC3"/>
    <w:rsid w:val="000B1734"/>
    <w:rsid w:val="000D03D8"/>
    <w:rsid w:val="000D22F5"/>
    <w:rsid w:val="000D2EF7"/>
    <w:rsid w:val="000E273A"/>
    <w:rsid w:val="000E5335"/>
    <w:rsid w:val="000F2DDB"/>
    <w:rsid w:val="00111125"/>
    <w:rsid w:val="001214CD"/>
    <w:rsid w:val="00123FDF"/>
    <w:rsid w:val="00140A67"/>
    <w:rsid w:val="001471A4"/>
    <w:rsid w:val="001559B2"/>
    <w:rsid w:val="001631FD"/>
    <w:rsid w:val="00172FB0"/>
    <w:rsid w:val="00185738"/>
    <w:rsid w:val="0018616E"/>
    <w:rsid w:val="00192481"/>
    <w:rsid w:val="001A212F"/>
    <w:rsid w:val="001A41EB"/>
    <w:rsid w:val="001B3430"/>
    <w:rsid w:val="001B783A"/>
    <w:rsid w:val="001C43F0"/>
    <w:rsid w:val="001D1755"/>
    <w:rsid w:val="001D1892"/>
    <w:rsid w:val="001D4454"/>
    <w:rsid w:val="001D5F26"/>
    <w:rsid w:val="001E0B10"/>
    <w:rsid w:val="001E18E8"/>
    <w:rsid w:val="001F48E8"/>
    <w:rsid w:val="00222EF4"/>
    <w:rsid w:val="00237903"/>
    <w:rsid w:val="00250BFA"/>
    <w:rsid w:val="0027757B"/>
    <w:rsid w:val="00282E86"/>
    <w:rsid w:val="002A1DEA"/>
    <w:rsid w:val="002A72E6"/>
    <w:rsid w:val="002B1E6A"/>
    <w:rsid w:val="002B2B93"/>
    <w:rsid w:val="002B51DA"/>
    <w:rsid w:val="002D0387"/>
    <w:rsid w:val="002D2A52"/>
    <w:rsid w:val="002D4670"/>
    <w:rsid w:val="002E6B07"/>
    <w:rsid w:val="002F4594"/>
    <w:rsid w:val="003063BE"/>
    <w:rsid w:val="00312B1D"/>
    <w:rsid w:val="00315EEB"/>
    <w:rsid w:val="003213C2"/>
    <w:rsid w:val="00324516"/>
    <w:rsid w:val="00332CF5"/>
    <w:rsid w:val="00366697"/>
    <w:rsid w:val="0037399C"/>
    <w:rsid w:val="0038603E"/>
    <w:rsid w:val="003903AC"/>
    <w:rsid w:val="00396EA6"/>
    <w:rsid w:val="003B2889"/>
    <w:rsid w:val="003B5D3F"/>
    <w:rsid w:val="003B6660"/>
    <w:rsid w:val="003C008F"/>
    <w:rsid w:val="003D1862"/>
    <w:rsid w:val="003E00B8"/>
    <w:rsid w:val="003E2840"/>
    <w:rsid w:val="003F209B"/>
    <w:rsid w:val="003F2134"/>
    <w:rsid w:val="003F2A32"/>
    <w:rsid w:val="0041453C"/>
    <w:rsid w:val="004151E1"/>
    <w:rsid w:val="00426D51"/>
    <w:rsid w:val="0044318F"/>
    <w:rsid w:val="00446A0F"/>
    <w:rsid w:val="004574FF"/>
    <w:rsid w:val="004627DC"/>
    <w:rsid w:val="004736ED"/>
    <w:rsid w:val="00476A7C"/>
    <w:rsid w:val="004867EA"/>
    <w:rsid w:val="00493B75"/>
    <w:rsid w:val="00496CB3"/>
    <w:rsid w:val="004970A7"/>
    <w:rsid w:val="004B67CC"/>
    <w:rsid w:val="004B6EA8"/>
    <w:rsid w:val="004C720B"/>
    <w:rsid w:val="004D539D"/>
    <w:rsid w:val="004E08F7"/>
    <w:rsid w:val="004E3955"/>
    <w:rsid w:val="004E442E"/>
    <w:rsid w:val="004E5F32"/>
    <w:rsid w:val="004E711C"/>
    <w:rsid w:val="004F4997"/>
    <w:rsid w:val="004F52E2"/>
    <w:rsid w:val="005167B1"/>
    <w:rsid w:val="00520750"/>
    <w:rsid w:val="005269B0"/>
    <w:rsid w:val="005306FB"/>
    <w:rsid w:val="005374FF"/>
    <w:rsid w:val="005529A7"/>
    <w:rsid w:val="00565F18"/>
    <w:rsid w:val="00565FD6"/>
    <w:rsid w:val="0057588A"/>
    <w:rsid w:val="0058008C"/>
    <w:rsid w:val="005810F5"/>
    <w:rsid w:val="0058794D"/>
    <w:rsid w:val="00590B10"/>
    <w:rsid w:val="00594ED9"/>
    <w:rsid w:val="005974EC"/>
    <w:rsid w:val="005A06FE"/>
    <w:rsid w:val="005A0EF1"/>
    <w:rsid w:val="005A5918"/>
    <w:rsid w:val="005B32ED"/>
    <w:rsid w:val="005C05EA"/>
    <w:rsid w:val="005C56AF"/>
    <w:rsid w:val="005C6721"/>
    <w:rsid w:val="005D116B"/>
    <w:rsid w:val="005D5C6C"/>
    <w:rsid w:val="005E0817"/>
    <w:rsid w:val="005E5D52"/>
    <w:rsid w:val="005F77FD"/>
    <w:rsid w:val="006061FE"/>
    <w:rsid w:val="00610A4F"/>
    <w:rsid w:val="00611935"/>
    <w:rsid w:val="006205EC"/>
    <w:rsid w:val="006235E4"/>
    <w:rsid w:val="00625FA6"/>
    <w:rsid w:val="0063490F"/>
    <w:rsid w:val="00641C19"/>
    <w:rsid w:val="006428A2"/>
    <w:rsid w:val="00642EC2"/>
    <w:rsid w:val="00650168"/>
    <w:rsid w:val="0065483E"/>
    <w:rsid w:val="00655DD0"/>
    <w:rsid w:val="00675780"/>
    <w:rsid w:val="0069771E"/>
    <w:rsid w:val="006A16A9"/>
    <w:rsid w:val="006B6DFB"/>
    <w:rsid w:val="006B7929"/>
    <w:rsid w:val="006C0CBF"/>
    <w:rsid w:val="006C1E34"/>
    <w:rsid w:val="007032B7"/>
    <w:rsid w:val="0071294B"/>
    <w:rsid w:val="0072055B"/>
    <w:rsid w:val="007279C3"/>
    <w:rsid w:val="007369F9"/>
    <w:rsid w:val="0075093D"/>
    <w:rsid w:val="00752982"/>
    <w:rsid w:val="00754BF6"/>
    <w:rsid w:val="00757202"/>
    <w:rsid w:val="00760B75"/>
    <w:rsid w:val="00761B11"/>
    <w:rsid w:val="00764DBB"/>
    <w:rsid w:val="007671DA"/>
    <w:rsid w:val="007762D2"/>
    <w:rsid w:val="00780FA2"/>
    <w:rsid w:val="007811ED"/>
    <w:rsid w:val="007929BA"/>
    <w:rsid w:val="007964E9"/>
    <w:rsid w:val="007968AC"/>
    <w:rsid w:val="007A1CD2"/>
    <w:rsid w:val="007B7D6A"/>
    <w:rsid w:val="007C1E77"/>
    <w:rsid w:val="007C665F"/>
    <w:rsid w:val="007D2C2F"/>
    <w:rsid w:val="008052D6"/>
    <w:rsid w:val="00811AB8"/>
    <w:rsid w:val="008125DB"/>
    <w:rsid w:val="00817A17"/>
    <w:rsid w:val="0082022F"/>
    <w:rsid w:val="00824954"/>
    <w:rsid w:val="008310A2"/>
    <w:rsid w:val="00831C55"/>
    <w:rsid w:val="00836C69"/>
    <w:rsid w:val="0083725D"/>
    <w:rsid w:val="008703E0"/>
    <w:rsid w:val="008746CA"/>
    <w:rsid w:val="00881E1C"/>
    <w:rsid w:val="008900A8"/>
    <w:rsid w:val="00893070"/>
    <w:rsid w:val="008A5435"/>
    <w:rsid w:val="008A574A"/>
    <w:rsid w:val="008B46E3"/>
    <w:rsid w:val="008B4812"/>
    <w:rsid w:val="008C7C65"/>
    <w:rsid w:val="008D1026"/>
    <w:rsid w:val="008D3DE2"/>
    <w:rsid w:val="008E3B2F"/>
    <w:rsid w:val="008F6DBA"/>
    <w:rsid w:val="008F7B8F"/>
    <w:rsid w:val="009007FC"/>
    <w:rsid w:val="009137D2"/>
    <w:rsid w:val="00927001"/>
    <w:rsid w:val="00934760"/>
    <w:rsid w:val="0095020A"/>
    <w:rsid w:val="0095534F"/>
    <w:rsid w:val="009562C6"/>
    <w:rsid w:val="00963B66"/>
    <w:rsid w:val="00972B55"/>
    <w:rsid w:val="00972CAB"/>
    <w:rsid w:val="009731BC"/>
    <w:rsid w:val="00977A19"/>
    <w:rsid w:val="009800D6"/>
    <w:rsid w:val="0098036C"/>
    <w:rsid w:val="009942A2"/>
    <w:rsid w:val="009A094C"/>
    <w:rsid w:val="009A1097"/>
    <w:rsid w:val="009B6394"/>
    <w:rsid w:val="009C1D12"/>
    <w:rsid w:val="009D467E"/>
    <w:rsid w:val="009D7FA5"/>
    <w:rsid w:val="009E020F"/>
    <w:rsid w:val="009E195E"/>
    <w:rsid w:val="009E2061"/>
    <w:rsid w:val="009E6EB6"/>
    <w:rsid w:val="009F5524"/>
    <w:rsid w:val="00A1479F"/>
    <w:rsid w:val="00A33145"/>
    <w:rsid w:val="00A5584A"/>
    <w:rsid w:val="00A61FBF"/>
    <w:rsid w:val="00A6283A"/>
    <w:rsid w:val="00A73E5C"/>
    <w:rsid w:val="00A76E5C"/>
    <w:rsid w:val="00A863E0"/>
    <w:rsid w:val="00A91FD4"/>
    <w:rsid w:val="00A94801"/>
    <w:rsid w:val="00A97D62"/>
    <w:rsid w:val="00AB0289"/>
    <w:rsid w:val="00AB058F"/>
    <w:rsid w:val="00AB5DA5"/>
    <w:rsid w:val="00AC45AA"/>
    <w:rsid w:val="00AD3524"/>
    <w:rsid w:val="00AD4E5C"/>
    <w:rsid w:val="00AE79F7"/>
    <w:rsid w:val="00AF1B5C"/>
    <w:rsid w:val="00B0199B"/>
    <w:rsid w:val="00B11795"/>
    <w:rsid w:val="00B6015B"/>
    <w:rsid w:val="00B646C6"/>
    <w:rsid w:val="00B719A7"/>
    <w:rsid w:val="00B9422B"/>
    <w:rsid w:val="00BB37F5"/>
    <w:rsid w:val="00BD539A"/>
    <w:rsid w:val="00BE0684"/>
    <w:rsid w:val="00BE0911"/>
    <w:rsid w:val="00BE0B0C"/>
    <w:rsid w:val="00BE75DC"/>
    <w:rsid w:val="00BF3112"/>
    <w:rsid w:val="00BF5255"/>
    <w:rsid w:val="00C01FD9"/>
    <w:rsid w:val="00C0310A"/>
    <w:rsid w:val="00C07427"/>
    <w:rsid w:val="00C079FD"/>
    <w:rsid w:val="00C14D2F"/>
    <w:rsid w:val="00C22743"/>
    <w:rsid w:val="00C2654C"/>
    <w:rsid w:val="00C3012C"/>
    <w:rsid w:val="00C439F5"/>
    <w:rsid w:val="00C445F9"/>
    <w:rsid w:val="00C45961"/>
    <w:rsid w:val="00C520AB"/>
    <w:rsid w:val="00C55332"/>
    <w:rsid w:val="00C602AE"/>
    <w:rsid w:val="00C61EC4"/>
    <w:rsid w:val="00C62029"/>
    <w:rsid w:val="00C63FF9"/>
    <w:rsid w:val="00C66C58"/>
    <w:rsid w:val="00C77831"/>
    <w:rsid w:val="00C80975"/>
    <w:rsid w:val="00C97254"/>
    <w:rsid w:val="00CA4E09"/>
    <w:rsid w:val="00CB3D4B"/>
    <w:rsid w:val="00CC3588"/>
    <w:rsid w:val="00CD3B38"/>
    <w:rsid w:val="00CD3B47"/>
    <w:rsid w:val="00CD4643"/>
    <w:rsid w:val="00CD5443"/>
    <w:rsid w:val="00D17D51"/>
    <w:rsid w:val="00D263C2"/>
    <w:rsid w:val="00D317E4"/>
    <w:rsid w:val="00D330FF"/>
    <w:rsid w:val="00D35EF1"/>
    <w:rsid w:val="00D539A9"/>
    <w:rsid w:val="00D53A2C"/>
    <w:rsid w:val="00D616C4"/>
    <w:rsid w:val="00D61BED"/>
    <w:rsid w:val="00D667BE"/>
    <w:rsid w:val="00D90E9C"/>
    <w:rsid w:val="00DA2E3C"/>
    <w:rsid w:val="00DD31B7"/>
    <w:rsid w:val="00DD5473"/>
    <w:rsid w:val="00DF2E9D"/>
    <w:rsid w:val="00DF36F8"/>
    <w:rsid w:val="00DF37EC"/>
    <w:rsid w:val="00DF670C"/>
    <w:rsid w:val="00E107F4"/>
    <w:rsid w:val="00E17886"/>
    <w:rsid w:val="00E21E4C"/>
    <w:rsid w:val="00E26F86"/>
    <w:rsid w:val="00E47037"/>
    <w:rsid w:val="00E51312"/>
    <w:rsid w:val="00E752E3"/>
    <w:rsid w:val="00E80635"/>
    <w:rsid w:val="00E91441"/>
    <w:rsid w:val="00E92C17"/>
    <w:rsid w:val="00EA0C9D"/>
    <w:rsid w:val="00EA124C"/>
    <w:rsid w:val="00EA2BD7"/>
    <w:rsid w:val="00EB5BF2"/>
    <w:rsid w:val="00EC0F80"/>
    <w:rsid w:val="00EC3C63"/>
    <w:rsid w:val="00EC409D"/>
    <w:rsid w:val="00ED03BF"/>
    <w:rsid w:val="00ED156A"/>
    <w:rsid w:val="00ED5695"/>
    <w:rsid w:val="00ED6F06"/>
    <w:rsid w:val="00EF06C8"/>
    <w:rsid w:val="00EF382F"/>
    <w:rsid w:val="00EF4160"/>
    <w:rsid w:val="00EF5F85"/>
    <w:rsid w:val="00F060D2"/>
    <w:rsid w:val="00F1135F"/>
    <w:rsid w:val="00F13AA9"/>
    <w:rsid w:val="00F269E7"/>
    <w:rsid w:val="00F34752"/>
    <w:rsid w:val="00F357C0"/>
    <w:rsid w:val="00F4167F"/>
    <w:rsid w:val="00F4249B"/>
    <w:rsid w:val="00F5082C"/>
    <w:rsid w:val="00F51FBB"/>
    <w:rsid w:val="00F5247B"/>
    <w:rsid w:val="00F62306"/>
    <w:rsid w:val="00F70B45"/>
    <w:rsid w:val="00F80DF8"/>
    <w:rsid w:val="00F8575B"/>
    <w:rsid w:val="00FA70FB"/>
    <w:rsid w:val="00FB1165"/>
    <w:rsid w:val="00FB475F"/>
    <w:rsid w:val="00FB4B13"/>
    <w:rsid w:val="00FC4D10"/>
    <w:rsid w:val="00FC7BBD"/>
    <w:rsid w:val="00FD0053"/>
    <w:rsid w:val="00FE18AA"/>
    <w:rsid w:val="00FE5823"/>
    <w:rsid w:val="00FF3AF2"/>
    <w:rsid w:val="00FF5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C112E-6B09-4DD8-BA62-81593189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Arial"/>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customStyle="1" w:styleId="Rahmeninhalt">
    <w:name w:val="Rahmeninhalt"/>
    <w:basedOn w:val="Textkrpe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B0289"/>
    <w:pPr>
      <w:tabs>
        <w:tab w:val="center" w:pos="4536"/>
        <w:tab w:val="right" w:pos="9072"/>
      </w:tabs>
    </w:pPr>
  </w:style>
  <w:style w:type="character" w:customStyle="1" w:styleId="KopfzeileZchn">
    <w:name w:val="Kopfzeile Zchn"/>
    <w:link w:val="Kopfzeile"/>
    <w:uiPriority w:val="99"/>
    <w:rsid w:val="00AB0289"/>
    <w:rPr>
      <w:rFonts w:eastAsia="Arial"/>
      <w:kern w:val="1"/>
      <w:sz w:val="24"/>
      <w:szCs w:val="24"/>
    </w:rPr>
  </w:style>
  <w:style w:type="paragraph" w:styleId="Fuzeile">
    <w:name w:val="footer"/>
    <w:basedOn w:val="Standard"/>
    <w:link w:val="FuzeileZchn"/>
    <w:unhideWhenUsed/>
    <w:rsid w:val="00AB0289"/>
    <w:pPr>
      <w:tabs>
        <w:tab w:val="center" w:pos="4536"/>
        <w:tab w:val="right" w:pos="9072"/>
      </w:tabs>
    </w:pPr>
  </w:style>
  <w:style w:type="character" w:customStyle="1" w:styleId="FuzeileZchn">
    <w:name w:val="Fußzeile Zchn"/>
    <w:link w:val="Fuzeile"/>
    <w:rsid w:val="00AB0289"/>
    <w:rPr>
      <w:rFonts w:eastAsia="Arial"/>
      <w:kern w:val="1"/>
      <w:sz w:val="24"/>
      <w:szCs w:val="24"/>
    </w:rPr>
  </w:style>
  <w:style w:type="paragraph" w:styleId="Sprechblasentext">
    <w:name w:val="Balloon Text"/>
    <w:basedOn w:val="Standard"/>
    <w:link w:val="SprechblasentextZchn"/>
    <w:uiPriority w:val="99"/>
    <w:semiHidden/>
    <w:unhideWhenUsed/>
    <w:rsid w:val="005167B1"/>
    <w:rPr>
      <w:rFonts w:ascii="Tahoma" w:hAnsi="Tahoma" w:cs="Tahoma"/>
      <w:sz w:val="16"/>
      <w:szCs w:val="16"/>
    </w:rPr>
  </w:style>
  <w:style w:type="character" w:customStyle="1" w:styleId="SprechblasentextZchn">
    <w:name w:val="Sprechblasentext Zchn"/>
    <w:link w:val="Sprechblasentext"/>
    <w:uiPriority w:val="99"/>
    <w:semiHidden/>
    <w:rsid w:val="005167B1"/>
    <w:rPr>
      <w:rFonts w:ascii="Tahoma" w:eastAsia="Arial" w:hAnsi="Tahoma" w:cs="Tahoma"/>
      <w:kern w:val="1"/>
      <w:sz w:val="16"/>
      <w:szCs w:val="16"/>
    </w:rPr>
  </w:style>
  <w:style w:type="paragraph" w:styleId="Listenabsatz">
    <w:name w:val="List Paragraph"/>
    <w:basedOn w:val="Standard"/>
    <w:uiPriority w:val="34"/>
    <w:qFormat/>
    <w:rsid w:val="004970A7"/>
    <w:pPr>
      <w:ind w:left="720"/>
      <w:contextualSpacing/>
    </w:pPr>
  </w:style>
  <w:style w:type="character" w:styleId="Hyperlink">
    <w:name w:val="Hyperlink"/>
    <w:basedOn w:val="Absatz-Standardschriftart"/>
    <w:uiPriority w:val="99"/>
    <w:unhideWhenUsed/>
    <w:rsid w:val="00A33145"/>
    <w:rPr>
      <w:color w:val="0000FF" w:themeColor="hyperlink"/>
      <w:u w:val="single"/>
    </w:rPr>
  </w:style>
  <w:style w:type="character" w:styleId="Hervorhebung">
    <w:name w:val="Emphasis"/>
    <w:basedOn w:val="Absatz-Standardschriftart"/>
    <w:uiPriority w:val="20"/>
    <w:qFormat/>
    <w:rsid w:val="001631FD"/>
    <w:rPr>
      <w:i/>
      <w:iCs/>
    </w:rPr>
  </w:style>
  <w:style w:type="table" w:styleId="Tabellenraster">
    <w:name w:val="Table Grid"/>
    <w:basedOn w:val="NormaleTabelle"/>
    <w:uiPriority w:val="59"/>
    <w:rsid w:val="003B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A2E3C"/>
    <w:rPr>
      <w:sz w:val="16"/>
      <w:szCs w:val="16"/>
    </w:rPr>
  </w:style>
  <w:style w:type="paragraph" w:styleId="Kommentartext">
    <w:name w:val="annotation text"/>
    <w:basedOn w:val="Standard"/>
    <w:link w:val="KommentartextZchn"/>
    <w:uiPriority w:val="99"/>
    <w:semiHidden/>
    <w:unhideWhenUsed/>
    <w:rsid w:val="00DA2E3C"/>
    <w:rPr>
      <w:sz w:val="20"/>
      <w:szCs w:val="20"/>
    </w:rPr>
  </w:style>
  <w:style w:type="character" w:customStyle="1" w:styleId="KommentartextZchn">
    <w:name w:val="Kommentartext Zchn"/>
    <w:basedOn w:val="Absatz-Standardschriftart"/>
    <w:link w:val="Kommentartext"/>
    <w:uiPriority w:val="99"/>
    <w:semiHidden/>
    <w:rsid w:val="00DA2E3C"/>
    <w:rPr>
      <w:rFonts w:eastAsia="Arial"/>
      <w:kern w:val="1"/>
    </w:rPr>
  </w:style>
  <w:style w:type="paragraph" w:styleId="Kommentarthema">
    <w:name w:val="annotation subject"/>
    <w:basedOn w:val="Kommentartext"/>
    <w:next w:val="Kommentartext"/>
    <w:link w:val="KommentarthemaZchn"/>
    <w:uiPriority w:val="99"/>
    <w:semiHidden/>
    <w:unhideWhenUsed/>
    <w:rsid w:val="00DA2E3C"/>
    <w:rPr>
      <w:b/>
      <w:bCs/>
    </w:rPr>
  </w:style>
  <w:style w:type="character" w:customStyle="1" w:styleId="KommentarthemaZchn">
    <w:name w:val="Kommentarthema Zchn"/>
    <w:basedOn w:val="KommentartextZchn"/>
    <w:link w:val="Kommentarthema"/>
    <w:uiPriority w:val="99"/>
    <w:semiHidden/>
    <w:rsid w:val="00DA2E3C"/>
    <w:rPr>
      <w:rFonts w:eastAsia="Arial"/>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HAR~1\AppData\Local\Temp\ccdms\C5_900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7D4E-C1B7-4833-A912-10F2AA1B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C5_900C.dotx</Template>
  <TotalTime>0</TotalTime>
  <Pages>9</Pages>
  <Words>3402</Words>
  <Characters>21435</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gebharddirk</dc:creator>
  <cp:lastModifiedBy>hoffgaardtorsten</cp:lastModifiedBy>
  <cp:revision>2</cp:revision>
  <cp:lastPrinted>2017-10-05T09:05:00Z</cp:lastPrinted>
  <dcterms:created xsi:type="dcterms:W3CDTF">2017-10-10T09:56:00Z</dcterms:created>
  <dcterms:modified xsi:type="dcterms:W3CDTF">2017-10-10T09:56:00Z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{FA3E9E65-BFCD-4049-8F9F-F53DD2213A27}</vt:lpwstr>
  </property>
  <property fmtid="{D5CDD505-2E9C-101B-9397-08002B2CF9AE}" pid="3" name="ReadOnly">
    <vt:lpwstr>False</vt:lpwstr>
  </property>
  <property fmtid="{D5CDD505-2E9C-101B-9397-08002B2CF9AE}" pid="4" name="DocTitle">
    <vt:lpwstr> Dezernat II\II.10 übergreifende Angelegenheiten des Landkreises\Verwaltungsstrukturreform\2017-10-05 Stellungnahme Innenausschuss</vt:lpwstr>
  </property>
</Properties>
</file>